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типового договора на оказание услуг по обращению с тве</w:t>
      </w:r>
      <w:r>
        <w:rPr>
          <w:sz w:val="18"/>
          <w:szCs w:val="18"/>
        </w:rPr>
        <w:t xml:space="preserve">рдыми коммунальными отходами заключаемого с юридическим лицом или индивидуальным предпринимателем.</w:t>
      </w:r>
      <w:r/>
    </w:p>
    <w:p>
      <w:pPr>
        <w:pStyle w:val="771"/>
        <w:ind w:left="0"/>
        <w:jc w:val="center"/>
        <w:keepLines/>
        <w:keepNext/>
        <w:shd w:val="clear" w:fill="auto" w:color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71"/>
        <w:ind w:left="0"/>
        <w:jc w:val="center"/>
        <w:keepLines/>
        <w:keepNext/>
        <w:shd w:val="clear" w:fill="auto" w:color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71"/>
        <w:ind w:left="0"/>
        <w:jc w:val="center"/>
        <w:keepLines/>
        <w:keepNext/>
        <w:shd w:val="clear" w:fill="auto" w:color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71"/>
        <w:ind w:left="0"/>
        <w:jc w:val="center"/>
        <w:keepLines/>
        <w:keepNext/>
        <w:shd w:val="clear" w:fill="auto" w:color="auto"/>
        <w:rPr>
          <w:sz w:val="18"/>
          <w:szCs w:val="18"/>
        </w:rPr>
      </w:pPr>
      <w:r>
        <w:rPr>
          <w:sz w:val="18"/>
          <w:szCs w:val="18"/>
        </w:rPr>
        <w:t xml:space="preserve">ДОГОВОР № ____ </w:t>
      </w:r>
      <w:r/>
    </w:p>
    <w:p>
      <w:pPr>
        <w:pStyle w:val="775"/>
        <w:ind w:firstLine="0"/>
        <w:jc w:val="center"/>
        <w:shd w:val="clear" w:fill="auto" w:color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на оказание услуг по обращению с твердыми коммуна</w:t>
      </w:r>
      <w:r>
        <w:rPr>
          <w:b/>
          <w:bCs/>
          <w:sz w:val="18"/>
          <w:szCs w:val="18"/>
        </w:rPr>
        <w:t xml:space="preserve">льными отходами</w:t>
      </w:r>
      <w:r/>
    </w:p>
    <w:p>
      <w:pPr>
        <w:pStyle w:val="775"/>
        <w:ind w:firstLine="0"/>
        <w:jc w:val="center"/>
        <w:shd w:val="clear" w:fill="auto" w:color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7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 Нарьян-Мар, НАО.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«____»____20</w:t>
      </w:r>
      <w:r>
        <w:rPr>
          <w:rFonts w:ascii="Times New Roman" w:hAnsi="Times New Roman"/>
          <w:sz w:val="18"/>
          <w:szCs w:val="18"/>
        </w:rPr>
        <w:t xml:space="preserve">____</w:t>
      </w:r>
      <w:r/>
    </w:p>
    <w:p>
      <w:pPr>
        <w:pStyle w:val="76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  <w:r/>
    </w:p>
    <w:p>
      <w:pPr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Муниципальное предприятие Заполярного района «Севержилкомсервис»</w:t>
      </w:r>
      <w:r>
        <w:rPr>
          <w:sz w:val="18"/>
          <w:szCs w:val="18"/>
        </w:rPr>
        <w:t xml:space="preserve">, далее именуемое - «Региональный оператор», в лице </w:t>
      </w:r>
      <w:r>
        <w:rPr>
          <w:sz w:val="18"/>
          <w:szCs w:val="18"/>
        </w:rPr>
        <w:t xml:space="preserve">исполняющего обязанности </w:t>
      </w:r>
      <w:r>
        <w:rPr>
          <w:bCs/>
          <w:sz w:val="18"/>
          <w:szCs w:val="18"/>
        </w:rPr>
        <w:t xml:space="preserve">г</w:t>
      </w:r>
      <w:r>
        <w:rPr>
          <w:bCs/>
          <w:sz w:val="18"/>
          <w:szCs w:val="18"/>
        </w:rPr>
        <w:t xml:space="preserve">енерального директора Калашникова Сергея Леонидовича</w:t>
      </w:r>
      <w:r>
        <w:rPr>
          <w:bCs/>
          <w:sz w:val="18"/>
          <w:szCs w:val="18"/>
        </w:rPr>
        <w:t xml:space="preserve">,</w:t>
      </w:r>
      <w:r>
        <w:rPr>
          <w:sz w:val="18"/>
          <w:szCs w:val="18"/>
        </w:rPr>
        <w:t xml:space="preserve"> действующего</w:t>
      </w:r>
      <w:r>
        <w:rPr>
          <w:sz w:val="18"/>
          <w:szCs w:val="18"/>
        </w:rPr>
        <w:t xml:space="preserve"> на основании </w:t>
      </w:r>
      <w:r>
        <w:rPr>
          <w:sz w:val="18"/>
          <w:szCs w:val="18"/>
        </w:rPr>
        <w:t xml:space="preserve">Устава</w:t>
      </w:r>
      <w:r>
        <w:rPr>
          <w:sz w:val="18"/>
          <w:szCs w:val="18"/>
        </w:rPr>
        <w:t xml:space="preserve">, с одной стороны и</w:t>
      </w:r>
      <w:r>
        <w:rPr>
          <w:sz w:val="18"/>
          <w:szCs w:val="18"/>
        </w:rPr>
        <w:t xml:space="preserve"> ____</w:t>
      </w:r>
      <w:r>
        <w:rPr>
          <w:sz w:val="18"/>
          <w:szCs w:val="18"/>
        </w:rPr>
        <w:t xml:space="preserve">, далее именуемое - «Потребитель», в лице</w:t>
      </w:r>
      <w:r>
        <w:rPr>
          <w:sz w:val="18"/>
          <w:szCs w:val="18"/>
        </w:rPr>
        <w:t xml:space="preserve"> ____</w:t>
      </w:r>
      <w:r>
        <w:rPr>
          <w:sz w:val="18"/>
          <w:szCs w:val="18"/>
        </w:rPr>
        <w:t xml:space="preserve">, д</w:t>
      </w:r>
      <w:r>
        <w:rPr>
          <w:sz w:val="18"/>
          <w:szCs w:val="18"/>
        </w:rPr>
        <w:t xml:space="preserve">ействующего на основании ____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при совместном упоминании далее именуемые - «стороны», за</w:t>
      </w:r>
      <w:r>
        <w:rPr>
          <w:bCs/>
          <w:sz w:val="18"/>
          <w:szCs w:val="18"/>
        </w:rPr>
        <w:t xml:space="preserve">ключили в соответствии с п. 8</w:t>
      </w:r>
      <w:r>
        <w:rPr>
          <w:bCs/>
          <w:sz w:val="18"/>
          <w:szCs w:val="18"/>
        </w:rPr>
        <w:t xml:space="preserve"> ч. 1 ст. 93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настоящий договор </w:t>
      </w:r>
      <w:r>
        <w:rPr>
          <w:bCs/>
          <w:sz w:val="18"/>
          <w:szCs w:val="18"/>
        </w:rPr>
        <w:t xml:space="preserve">на оказание услуг по обращению с твердыми коммунальными отходами для потребителей, далее именуемый – «д</w:t>
      </w:r>
      <w:r>
        <w:rPr>
          <w:bCs/>
          <w:sz w:val="18"/>
          <w:szCs w:val="18"/>
        </w:rPr>
        <w:t xml:space="preserve">оговор», о нижеследующем:</w:t>
      </w:r>
      <w:r/>
    </w:p>
    <w:p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</w:r>
      <w:r/>
    </w:p>
    <w:p>
      <w:pPr>
        <w:pStyle w:val="775"/>
        <w:numPr>
          <w:ilvl w:val="0"/>
          <w:numId w:val="27"/>
        </w:numPr>
        <w:jc w:val="center"/>
        <w:shd w:val="clear" w:fill="auto" w:color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Общие положения</w:t>
      </w:r>
      <w:r/>
    </w:p>
    <w:p>
      <w:pPr>
        <w:pStyle w:val="775"/>
        <w:numPr>
          <w:ilvl w:val="1"/>
          <w:numId w:val="27"/>
        </w:numPr>
        <w:ind w:left="0" w:firstLine="567"/>
        <w:shd w:val="clear" w:fill="auto" w:color="auto"/>
        <w:tabs>
          <w:tab w:val="left" w:pos="567" w:leader="none"/>
          <w:tab w:val="left" w:pos="1134" w:leader="none"/>
        </w:tabs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Настоящий документ является публичным договором (публичной офертой) в соответствии с положениями п. 1 ст. 426, п. 2 ст. 437 Гражданского кодекса Российской Федерации, ст. 24.7 Федерального закона</w:t>
      </w:r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t xml:space="preserve">«Об отходах производства и потребления» от 24.06.1998 г. №89-ФЗ и содержит все существенные условия договора на оказание услуг по обращению с твердыми коммунальными отходами. </w:t>
      </w:r>
      <w:r>
        <w:rPr>
          <w:highlight w:val="white"/>
        </w:rPr>
      </w:r>
    </w:p>
    <w:p>
      <w:pPr>
        <w:ind w:firstLine="709"/>
        <w:jc w:val="both"/>
        <w:rPr>
          <w:rFonts w:eastAsiaTheme="minorHAnsi"/>
          <w:bCs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Настоящий договор составлен в соответствии с Федеральным законом «Об отходах производства и потребления»</w:t>
      </w:r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t xml:space="preserve">от 24.06.1998 г. №</w:t>
      </w:r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t xml:space="preserve">89-ФЗ, 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</w:t>
      </w:r>
      <w:r>
        <w:rPr>
          <w:rFonts w:eastAsiaTheme="minorHAnsi"/>
          <w:bCs/>
          <w:sz w:val="18"/>
          <w:szCs w:val="18"/>
          <w:highlight w:val="white"/>
          <w:lang w:eastAsia="en-US"/>
        </w:rPr>
        <w:t xml:space="preserve"> от 12.11.2016 N 1156 </w:t>
      </w:r>
      <w:r>
        <w:rPr>
          <w:rFonts w:eastAsiaTheme="minorHAnsi"/>
          <w:sz w:val="18"/>
          <w:szCs w:val="18"/>
          <w:highlight w:val="white"/>
        </w:rPr>
        <w:t xml:space="preserve">и иными нормативными правовыми актами Российской Федерации в сфере обращения с твердыми коммунальными отходами.</w:t>
      </w:r>
      <w:r>
        <w:rPr>
          <w:rFonts w:eastAsiaTheme="minorHAnsi"/>
          <w:b/>
          <w:bCs/>
          <w:sz w:val="18"/>
          <w:szCs w:val="18"/>
          <w:highlight w:val="white"/>
          <w:lang w:eastAsia="en-US"/>
        </w:rPr>
        <w:t xml:space="preserve"> 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27"/>
        </w:numPr>
        <w:ind w:left="0" w:firstLine="567"/>
        <w:shd w:val="clear" w:fill="auto" w:color="auto"/>
        <w:tabs>
          <w:tab w:val="left" w:pos="567" w:leader="none"/>
          <w:tab w:val="left" w:pos="993" w:leader="none"/>
          <w:tab w:val="left" w:pos="1134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Согласно ч. 4 ст. 24.7 Федерального закона «Об отходах производства и потребления» от 24.06.1998 г. №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89-ФЗ собственники твердых коммунальных отходов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отходы, и находятся места их накопления.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27"/>
        </w:numPr>
        <w:ind w:left="0" w:firstLine="567"/>
        <w:shd w:val="clear" w:fill="auto" w:color="auto"/>
        <w:tabs>
          <w:tab w:val="left" w:pos="567" w:leader="none"/>
          <w:tab w:val="left" w:pos="1134" w:leader="none"/>
          <w:tab w:val="left" w:pos="1560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Заключением договора, то есть полным и бе</w:t>
      </w:r>
      <w:r>
        <w:rPr>
          <w:rFonts w:eastAsiaTheme="minorHAnsi"/>
          <w:sz w:val="18"/>
          <w:szCs w:val="18"/>
          <w:highlight w:val="white"/>
        </w:rPr>
        <w:t xml:space="preserve">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свидетельствующих о намерении Потребителя присоединиться к настоящему публичному договору, изложенному в настоящей оферте, в том числе перечисление де</w:t>
      </w:r>
      <w:r>
        <w:rPr>
          <w:rFonts w:eastAsiaTheme="minorHAnsi"/>
          <w:sz w:val="18"/>
          <w:szCs w:val="18"/>
          <w:highlight w:val="white"/>
        </w:rPr>
        <w:t xml:space="preserve">нежных средств за оказание услуг по обращению с твердыми коммунальными отходами на расчетный счет Регионального оператора или иные действия, свидетельствующие о фактическом пользовании услуг Регионального оператора. Заключение договора на оказание услуг по</w:t>
      </w:r>
      <w:r>
        <w:rPr>
          <w:rFonts w:eastAsiaTheme="minorHAnsi"/>
          <w:sz w:val="18"/>
          <w:szCs w:val="18"/>
          <w:highlight w:val="white"/>
        </w:rPr>
        <w:t xml:space="preserve"> обращению с твердыми коммунальными отходами также возможно путем подписания Потребителем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27"/>
        </w:numPr>
        <w:ind w:left="0" w:firstLine="567"/>
        <w:shd w:val="clear" w:fill="auto" w:color="auto"/>
        <w:tabs>
          <w:tab w:val="left" w:pos="567" w:leader="none"/>
          <w:tab w:val="left" w:pos="1134" w:leader="none"/>
          <w:tab w:val="left" w:pos="1418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Термины и определения настоящего договора принимаются и понимаются в соответствии с Федеральным законом от 24.06.1998 № 89-ФЗ «Об отходах производства и потребления» и иными действующими нормативно-правовыми актами.</w:t>
      </w:r>
      <w:r>
        <w:rPr>
          <w:rFonts w:eastAsiaTheme="minorHAnsi"/>
          <w:highlight w:val="white"/>
        </w:rPr>
      </w:r>
    </w:p>
    <w:p>
      <w:pPr>
        <w:pStyle w:val="775"/>
        <w:ind w:left="709" w:firstLine="0"/>
        <w:shd w:val="clear" w:fill="auto" w:color="auto"/>
        <w:tabs>
          <w:tab w:val="left" w:pos="1418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5"/>
        <w:numPr>
          <w:ilvl w:val="0"/>
          <w:numId w:val="27"/>
        </w:numPr>
        <w:jc w:val="center"/>
        <w:tabs>
          <w:tab w:val="left" w:pos="1134" w:leader="none"/>
        </w:tabs>
        <w:rPr>
          <w:b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 xml:space="preserve">Предмет договора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1134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</w:rPr>
        <w:t xml:space="preserve">2.1.</w:t>
      </w:r>
      <w:r>
        <w:rPr>
          <w:rFonts w:eastAsiaTheme="minorHAnsi"/>
          <w:sz w:val="18"/>
          <w:szCs w:val="18"/>
        </w:rPr>
        <w:tab/>
        <w:t xml:space="preserve">По договору на оказание услуг по обращению с твердыми коммунальными отходами Региональный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оператор обязуется принимать твердые коммунальные отходы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в объеме и в местах, которые определены в настоящем договоре, и обеспечивать их транспортирование, сбор, обработку, обезвреживание, захоронение, </w:t>
      </w:r>
      <w:r>
        <w:rPr>
          <w:rFonts w:eastAsiaTheme="minorHAnsi"/>
          <w:sz w:val="18"/>
          <w:szCs w:val="18"/>
          <w:highlight w:val="white"/>
        </w:rPr>
        <w:t xml:space="preserve">утилизацию</w:t>
      </w:r>
      <w:r>
        <w:rPr>
          <w:rFonts w:eastAsiaTheme="minorHAnsi"/>
          <w:sz w:val="18"/>
          <w:szCs w:val="18"/>
          <w:highlight w:val="white"/>
        </w:rPr>
        <w:t xml:space="preserve">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</w:t>
      </w:r>
      <w:r>
        <w:rPr>
          <w:rFonts w:eastAsiaTheme="minorHAnsi"/>
          <w:sz w:val="18"/>
          <w:szCs w:val="18"/>
          <w:highlight w:val="white"/>
        </w:rPr>
        <w:t xml:space="preserve">в установленном порядке </w:t>
      </w:r>
      <w:r>
        <w:rPr>
          <w:rFonts w:eastAsiaTheme="minorHAnsi"/>
          <w:sz w:val="18"/>
          <w:szCs w:val="18"/>
          <w:highlight w:val="white"/>
        </w:rPr>
        <w:t xml:space="preserve">тарифа на услуги Регионального оператора, </w:t>
      </w:r>
      <w:r>
        <w:rPr>
          <w:rFonts w:eastAsiaTheme="minorHAnsi"/>
          <w:sz w:val="18"/>
          <w:szCs w:val="18"/>
          <w:highlight w:val="white"/>
        </w:rPr>
        <w:t xml:space="preserve">в порядке и сроки, предусмотренные настоящим договором.</w:t>
      </w:r>
      <w:bookmarkStart w:id="0" w:name="_GoBack"/>
      <w:r>
        <w:rPr>
          <w:rFonts w:eastAsiaTheme="minorHAnsi"/>
          <w:highlight w:val="white"/>
        </w:rPr>
      </w:r>
      <w:bookmarkEnd w:id="0"/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22"/>
        </w:numPr>
        <w:ind w:left="0" w:firstLine="567"/>
        <w:shd w:val="clear" w:fill="auto" w:color="auto"/>
        <w:tabs>
          <w:tab w:val="left" w:pos="484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Места накопления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твердых коммунальных отходов Потребителем, способ складирования твердых коммунальных отходов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и периодичность вывоза твердых коммунальных отходов, определяются согласно Приложению №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1 к настоящему договору.</w:t>
      </w:r>
      <w:r>
        <w:rPr>
          <w:rFonts w:eastAsiaTheme="minorHAnsi"/>
        </w:rPr>
      </w:r>
    </w:p>
    <w:p>
      <w:pPr>
        <w:pStyle w:val="775"/>
        <w:numPr>
          <w:ilvl w:val="1"/>
          <w:numId w:val="22"/>
        </w:numPr>
        <w:ind w:left="0" w:firstLine="567"/>
        <w:shd w:val="clear" w:fill="auto" w:color="auto"/>
        <w:tabs>
          <w:tab w:val="left" w:pos="484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Услуги, работы по настоящему договору со стороны Регионального оператора непосредственно выполняются его филиалом: ЖКУ «____» (далее – «филиал»). Адрес филиала: ____. Тел.</w:t>
      </w:r>
      <w:r>
        <w:rPr>
          <w:rFonts w:eastAsiaTheme="minorHAnsi"/>
          <w:sz w:val="18"/>
          <w:szCs w:val="18"/>
        </w:rPr>
        <w:t xml:space="preserve"> филиала</w:t>
      </w:r>
      <w:r>
        <w:rPr>
          <w:rFonts w:eastAsiaTheme="minorHAnsi"/>
          <w:sz w:val="18"/>
          <w:szCs w:val="18"/>
        </w:rPr>
        <w:t xml:space="preserve"> ____. Адрес электронной почты филиала: ____. </w:t>
      </w:r>
      <w:r>
        <w:rPr>
          <w:rFonts w:eastAsiaTheme="minorHAnsi"/>
        </w:rPr>
      </w:r>
    </w:p>
    <w:p>
      <w:pPr>
        <w:pStyle w:val="775"/>
        <w:numPr>
          <w:ilvl w:val="1"/>
          <w:numId w:val="22"/>
        </w:numPr>
        <w:ind w:left="0" w:firstLine="567"/>
        <w:shd w:val="clear" w:fill="auto" w:color="auto"/>
        <w:tabs>
          <w:tab w:val="left" w:pos="564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Дата начала оказания услуг по обращению с твердыми коммунальными отходами</w:t>
      </w:r>
      <w:r>
        <w:rPr>
          <w:rFonts w:eastAsiaTheme="minorHAnsi"/>
          <w:sz w:val="18"/>
          <w:szCs w:val="18"/>
        </w:rPr>
        <w:t xml:space="preserve"> 01.01.202</w:t>
      </w:r>
      <w:r>
        <w:rPr>
          <w:rFonts w:eastAsiaTheme="minorHAnsi"/>
          <w:sz w:val="18"/>
          <w:szCs w:val="18"/>
        </w:rPr>
        <w:t xml:space="preserve">1</w:t>
      </w:r>
      <w:r>
        <w:rPr>
          <w:rFonts w:eastAsiaTheme="minorHAnsi"/>
          <w:sz w:val="18"/>
          <w:szCs w:val="18"/>
        </w:rPr>
        <w:t xml:space="preserve">. </w:t>
      </w:r>
      <w:r>
        <w:rPr>
          <w:rFonts w:eastAsiaTheme="minorHAnsi"/>
        </w:rPr>
      </w:r>
    </w:p>
    <w:p>
      <w:pPr>
        <w:pStyle w:val="775"/>
        <w:numPr>
          <w:ilvl w:val="1"/>
          <w:numId w:val="22"/>
        </w:numPr>
        <w:ind w:left="0" w:firstLine="567"/>
        <w:shd w:val="clear" w:fill="auto" w:color="auto"/>
        <w:tabs>
          <w:tab w:val="left" w:pos="564" w:leader="none"/>
          <w:tab w:val="left" w:pos="1134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При оказании услуг по обращению с твердыми коммунальными отходами Потребителю право собственности на твердые коммунальные отходы переходит Региональному оператору с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момента погрузки таких отходов в мусоровоз</w:t>
      </w:r>
      <w:r>
        <w:rPr>
          <w:rFonts w:eastAsiaTheme="minorHAnsi"/>
          <w:sz w:val="18"/>
          <w:szCs w:val="18"/>
          <w:highlight w:val="white"/>
        </w:rPr>
        <w:t xml:space="preserve"> (</w:t>
      </w:r>
      <w:r>
        <w:rPr>
          <w:rFonts w:eastAsiaTheme="minorHAnsi"/>
          <w:sz w:val="18"/>
          <w:szCs w:val="18"/>
          <w:highlight w:val="white"/>
        </w:rPr>
        <w:t xml:space="preserve">тракторный </w:t>
      </w:r>
      <w:r>
        <w:rPr>
          <w:rFonts w:eastAsiaTheme="minorHAnsi"/>
          <w:sz w:val="18"/>
          <w:szCs w:val="18"/>
          <w:highlight w:val="white"/>
        </w:rPr>
        <w:t xml:space="preserve">прицеп) Регионального оператора</w:t>
      </w:r>
      <w:r>
        <w:rPr>
          <w:rFonts w:eastAsiaTheme="minorHAnsi"/>
          <w:sz w:val="18"/>
          <w:szCs w:val="18"/>
          <w:highlight w:val="white"/>
        </w:rPr>
        <w:t xml:space="preserve">.</w:t>
      </w:r>
      <w:r>
        <w:rPr>
          <w:rFonts w:eastAsiaTheme="minorHAnsi"/>
          <w:highlight w:val="white"/>
        </w:rPr>
      </w:r>
    </w:p>
    <w:p>
      <w:pPr>
        <w:pStyle w:val="775"/>
        <w:ind w:left="709" w:firstLine="0"/>
        <w:shd w:val="clear" w:fill="auto" w:color="auto"/>
        <w:tabs>
          <w:tab w:val="left" w:pos="56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1"/>
        <w:numPr>
          <w:ilvl w:val="0"/>
          <w:numId w:val="22"/>
        </w:numPr>
        <w:jc w:val="center"/>
        <w:keepLines/>
        <w:keepNext/>
        <w:shd w:val="clear" w:fill="auto" w:color="auto"/>
        <w:tabs>
          <w:tab w:val="left" w:pos="3669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Сроки и порядок оплаты по договору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1134" w:leader="none"/>
        </w:tabs>
        <w:rPr>
          <w:b/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</w:rPr>
        <w:t xml:space="preserve">Под расчетным периодом по настоящему договору понимается 1 (один) календарный меся</w:t>
      </w:r>
      <w:r>
        <w:rPr>
          <w:rFonts w:eastAsiaTheme="minorHAnsi"/>
          <w:sz w:val="18"/>
          <w:szCs w:val="18"/>
          <w:highlight w:val="white"/>
        </w:rPr>
        <w:t xml:space="preserve">ц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в котором услуги по договору оказывались Региональным оператором Потребителю</w:t>
      </w:r>
      <w:r>
        <w:rPr>
          <w:rFonts w:eastAsiaTheme="minorHAnsi"/>
          <w:sz w:val="18"/>
          <w:szCs w:val="18"/>
          <w:highlight w:val="white"/>
        </w:rPr>
        <w:t xml:space="preserve">.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1134" w:leader="none"/>
        </w:tabs>
        <w:rPr>
          <w:b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Цена услуг </w:t>
      </w:r>
      <w:r>
        <w:rPr>
          <w:rFonts w:eastAsiaTheme="minorHAnsi"/>
          <w:sz w:val="18"/>
          <w:szCs w:val="18"/>
        </w:rPr>
        <w:t xml:space="preserve">по настоящему договору определяется расчетным путем исходя из установленного Управлением по государственному регулированию цен (тарифов) Ненецкого автономного округа тарифа на услугу Регионального оператора по обращению с твердыми коммунальными отходами и </w:t>
      </w:r>
      <w:r>
        <w:rPr>
          <w:rFonts w:eastAsiaTheme="minorHAnsi"/>
          <w:sz w:val="18"/>
          <w:szCs w:val="18"/>
        </w:rPr>
        <w:t xml:space="preserve">нормативов накопления твердых коммунальных отходов,</w:t>
      </w:r>
      <w:r>
        <w:rPr>
          <w:rFonts w:eastAsiaTheme="minorHAnsi"/>
          <w:sz w:val="18"/>
          <w:szCs w:val="18"/>
        </w:rPr>
        <w:t xml:space="preserve"> установленных </w:t>
      </w:r>
      <w:r>
        <w:rPr>
          <w:rFonts w:eastAsiaTheme="minorHAnsi"/>
          <w:color w:val="000000"/>
          <w:sz w:val="18"/>
          <w:szCs w:val="18"/>
          <w:shd w:val="clear" w:fill="FFFFFF" w:color="auto"/>
        </w:rPr>
        <w:t xml:space="preserve">Департаментом строительства, жилищно-коммунального хозяйства, энергетики и транспорта Ненецкого автономного округа</w:t>
      </w:r>
      <w:r>
        <w:rPr>
          <w:rFonts w:eastAsiaTheme="minorHAnsi"/>
          <w:color w:val="000000"/>
          <w:sz w:val="18"/>
          <w:szCs w:val="18"/>
          <w:shd w:val="clear" w:fill="FFFFFF" w:color="auto"/>
        </w:rPr>
        <w:t xml:space="preserve"> </w:t>
      </w:r>
      <w:r>
        <w:rPr>
          <w:rFonts w:eastAsiaTheme="minorHAnsi"/>
          <w:color w:val="000000"/>
          <w:sz w:val="18"/>
          <w:szCs w:val="18"/>
          <w:shd w:val="clear" w:fill="FFFFFF" w:color="auto"/>
        </w:rPr>
        <w:t xml:space="preserve">или фактического накопления твердых коммунальных отходов в том случае, если Потребитель </w:t>
      </w:r>
      <w:r>
        <w:rPr>
          <w:rFonts w:eastAsiaTheme="minorHAnsi"/>
          <w:color w:val="000000"/>
          <w:sz w:val="18"/>
          <w:szCs w:val="18"/>
          <w:shd w:val="clear" w:fill="FFFFFF" w:color="auto"/>
        </w:rPr>
        <w:t xml:space="preserve">в 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соответствии с пунктами 1,3 статьи 13.4 Закона № 89-ФЗ, а также требованиями законодательства в области санитарно-эпидемиологического благополучия населения и иного законодательства РФ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,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 организовал места (площадки) накопления твердых коммунальных отходов, соответствую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щие 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требованиям законодательства Российской Федерации, а также 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т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ребования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м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 к организации мест накопления твердых коммунальных отходов установлены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eastAsiaTheme="minorHAnsi"/>
          <w:color w:val="000000" w:themeColor="text1"/>
          <w:sz w:val="18"/>
          <w:szCs w:val="18"/>
          <w:shd w:val="clear" w:fill="FFFFFF" w:color="auto"/>
        </w:rPr>
        <w:t xml:space="preserve">.</w:t>
      </w:r>
      <w:r>
        <w:rPr>
          <w:rFonts w:eastAsiaTheme="minorHAnsi"/>
        </w:rPr>
      </w:r>
    </w:p>
    <w:p>
      <w:pPr>
        <w:pStyle w:val="764"/>
        <w:numPr>
          <w:ilvl w:val="1"/>
          <w:numId w:val="2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18"/>
          <w:szCs w:val="18"/>
          <w:shd w:val="clear" w:fill="FFFFFF" w:color="auto"/>
        </w:rPr>
      </w:pPr>
      <w:r>
        <w:rPr>
          <w:rFonts w:ascii="Times New Roman" w:hAnsi="Times New Roman" w:eastAsiaTheme="minorHAnsi"/>
          <w:sz w:val="18"/>
          <w:szCs w:val="18"/>
          <w:shd w:val="clear" w:fill="FFFFFF" w:color="auto"/>
        </w:rPr>
        <w:t xml:space="preserve"> </w:t>
      </w:r>
      <w:r>
        <w:rPr>
          <w:rFonts w:ascii="Times New Roman" w:hAnsi="Times New Roman" w:eastAsiaTheme="minorHAnsi"/>
          <w:sz w:val="18"/>
          <w:szCs w:val="18"/>
          <w:shd w:val="clear" w:fill="FFFFFF" w:color="auto"/>
        </w:rPr>
        <w:t xml:space="preserve">Стороны согласились производить учет объема и (или) массы твердых коммунальных отходов в соответствии с Правила</w:t>
      </w:r>
      <w:r>
        <w:rPr>
          <w:rFonts w:ascii="Times New Roman" w:hAnsi="Times New Roman" w:eastAsiaTheme="minorHAnsi"/>
          <w:sz w:val="18"/>
          <w:szCs w:val="18"/>
          <w:shd w:val="clear" w:fill="FFFFFF" w:color="auto"/>
        </w:rPr>
        <w:t xml:space="preserve">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отходов».</w:t>
      </w:r>
      <w:r>
        <w:rPr>
          <w:rFonts w:eastAsiaTheme="minorHAnsi"/>
        </w:rPr>
      </w:r>
    </w:p>
    <w:p>
      <w:pPr>
        <w:pStyle w:val="764"/>
        <w:numPr>
          <w:ilvl w:val="1"/>
          <w:numId w:val="2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18"/>
          <w:szCs w:val="18"/>
          <w:shd w:val="clear" w:fill="FFFFFF" w:color="auto"/>
        </w:rPr>
      </w:pPr>
      <w:r>
        <w:rPr>
          <w:rFonts w:ascii="Times New Roman" w:hAnsi="Times New Roman" w:eastAsiaTheme="minorHAnsi"/>
          <w:sz w:val="18"/>
          <w:szCs w:val="18"/>
        </w:rPr>
        <w:t xml:space="preserve">При утверждении в установленном </w:t>
      </w:r>
      <w:r>
        <w:rPr>
          <w:rFonts w:ascii="Times New Roman" w:hAnsi="Times New Roman" w:eastAsiaTheme="minorHAnsi"/>
          <w:sz w:val="18"/>
          <w:szCs w:val="18"/>
        </w:rPr>
        <w:t xml:space="preserve">порядке </w:t>
      </w:r>
      <w:r>
        <w:rPr>
          <w:rFonts w:ascii="Times New Roman" w:hAnsi="Times New Roman" w:eastAsiaTheme="minorHAnsi"/>
          <w:sz w:val="18"/>
          <w:szCs w:val="18"/>
        </w:rPr>
        <w:t xml:space="preserve">новых размеров </w:t>
      </w:r>
      <w:r>
        <w:rPr>
          <w:rFonts w:ascii="Times New Roman" w:hAnsi="Times New Roman" w:eastAsiaTheme="minorHAnsi"/>
          <w:sz w:val="18"/>
          <w:szCs w:val="18"/>
        </w:rPr>
        <w:t xml:space="preserve">тарифа на услуги Регионального оператора стоимость услуг по настоящему договору изменяется в с</w:t>
      </w:r>
      <w:r>
        <w:rPr>
          <w:rFonts w:ascii="Times New Roman" w:hAnsi="Times New Roman" w:eastAsiaTheme="minorHAnsi"/>
          <w:sz w:val="18"/>
          <w:szCs w:val="18"/>
        </w:rPr>
        <w:t xml:space="preserve">оответствии с вновь установленным</w:t>
      </w:r>
      <w:r>
        <w:rPr>
          <w:rFonts w:ascii="Times New Roman" w:hAnsi="Times New Roman" w:eastAsiaTheme="minorHAnsi"/>
          <w:sz w:val="18"/>
          <w:szCs w:val="18"/>
        </w:rPr>
        <w:t xml:space="preserve"> </w:t>
      </w:r>
      <w:r>
        <w:rPr>
          <w:rFonts w:ascii="Times New Roman" w:hAnsi="Times New Roman" w:eastAsiaTheme="minorHAnsi"/>
          <w:sz w:val="18"/>
          <w:szCs w:val="18"/>
        </w:rPr>
        <w:t xml:space="preserve">тарифом с начала их действия. Изменение стоимости услуг по обращению с твердыми коммунальными отходами Региональный оператор отражает в очередном счете на оплату, направленном Потребителю</w:t>
      </w:r>
      <w:r>
        <w:rPr>
          <w:rFonts w:ascii="Times New Roman" w:hAnsi="Times New Roman" w:eastAsiaTheme="minorHAnsi"/>
          <w:sz w:val="18"/>
          <w:szCs w:val="18"/>
        </w:rPr>
        <w:t xml:space="preserve">. </w:t>
      </w:r>
      <w:r>
        <w:rPr>
          <w:rFonts w:ascii="Times New Roman" w:hAnsi="Times New Roman" w:eastAsiaTheme="minorHAnsi"/>
          <w:sz w:val="18"/>
          <w:szCs w:val="18"/>
        </w:rPr>
        <w:t xml:space="preserve">Заключение дополнительного соглашения к настоящему договору в указанном случае не требуется.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Информирование Потребителя об изменении стоимости услуг по обращению с твердыми коммунальными отходами осуществляется Региональным оператором в соответствии со стандартами раскрытия</w:t>
      </w:r>
      <w:r>
        <w:rPr>
          <w:rFonts w:eastAsiaTheme="minorHAnsi"/>
          <w:sz w:val="18"/>
          <w:szCs w:val="18"/>
        </w:rPr>
        <w:t xml:space="preserve"> информации в области обращения с твердыми коммунальными отходами, утвержденными законодательством Российской Федерации, а также путем размещения информации на официальном сайте Регионального оператора в информационно-телекоммуникационной сети «Интернет»: </w:t>
      </w:r>
      <w:r>
        <w:rPr>
          <w:rFonts w:eastAsiaTheme="minorHAnsi"/>
          <w:bCs/>
          <w:sz w:val="18"/>
          <w:szCs w:val="18"/>
          <w:lang w:val="en-US"/>
        </w:rPr>
        <w:t xml:space="preserve">www</w:t>
      </w:r>
      <w:r>
        <w:rPr>
          <w:rFonts w:eastAsiaTheme="minorHAnsi"/>
          <w:bCs/>
          <w:sz w:val="18"/>
          <w:szCs w:val="18"/>
        </w:rPr>
        <w:t xml:space="preserve">.</w:t>
      </w:r>
      <w:hyperlink r:id="rId13" w:tooltip="mailto:ogks@atnet.ru" w:history="1">
        <w:r>
          <w:rPr>
            <w:rStyle w:val="755"/>
            <w:rFonts w:eastAsiaTheme="minorHAnsi"/>
            <w:bCs/>
            <w:sz w:val="18"/>
            <w:szCs w:val="18"/>
            <w:lang w:val="en-US"/>
          </w:rPr>
          <w:t xml:space="preserve">sgks</w:t>
        </w:r>
        <w:r>
          <w:rPr>
            <w:rStyle w:val="755"/>
            <w:rFonts w:eastAsiaTheme="minorHAnsi"/>
            <w:bCs/>
            <w:sz w:val="18"/>
            <w:szCs w:val="18"/>
          </w:rPr>
          <w:t xml:space="preserve">.</w:t>
        </w:r>
        <w:r>
          <w:rPr>
            <w:rStyle w:val="755"/>
            <w:rFonts w:eastAsiaTheme="minorHAnsi"/>
            <w:bCs/>
            <w:sz w:val="18"/>
            <w:szCs w:val="18"/>
            <w:lang w:val="en-US"/>
          </w:rPr>
          <w:t xml:space="preserve">ru</w:t>
        </w:r>
      </w:hyperlink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Стороны признают размещение информации в информационно-телекоммуникационной сети «Интернет» на официальном сайте Регионального оператора надлежащим уведомлением.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Региональный оператор </w:t>
      </w:r>
      <w:r>
        <w:rPr>
          <w:rFonts w:eastAsiaTheme="minorHAnsi"/>
          <w:sz w:val="18"/>
          <w:szCs w:val="18"/>
        </w:rPr>
        <w:t xml:space="preserve">после истечения расчетного периода (месяца) в котором услуга оказывалась</w:t>
      </w:r>
      <w:r>
        <w:rPr>
          <w:rFonts w:eastAsiaTheme="minorHAnsi"/>
          <w:sz w:val="18"/>
          <w:szCs w:val="18"/>
        </w:rPr>
        <w:t xml:space="preserve">,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формирует и направляет Потребителю</w:t>
      </w:r>
      <w:r>
        <w:rPr>
          <w:rStyle w:val="792"/>
          <w:rFonts w:eastAsiaTheme="minorHAnsi"/>
          <w:sz w:val="18"/>
          <w:szCs w:val="18"/>
        </w:rPr>
        <w:t xml:space="preserve"> Универсальный передаточный документ, содержащий </w:t>
      </w:r>
      <w:r>
        <w:rPr>
          <w:rFonts w:eastAsiaTheme="minorHAnsi"/>
          <w:sz w:val="18"/>
          <w:szCs w:val="18"/>
        </w:rPr>
        <w:t xml:space="preserve">счет-фактуру и переда</w:t>
      </w:r>
      <w:r>
        <w:rPr>
          <w:rFonts w:eastAsiaTheme="minorHAnsi"/>
          <w:sz w:val="18"/>
          <w:szCs w:val="18"/>
        </w:rPr>
        <w:t xml:space="preserve">точный документ (акт) Статус 1, </w:t>
      </w:r>
      <w:r>
        <w:rPr>
          <w:rFonts w:eastAsiaTheme="minorHAnsi"/>
          <w:sz w:val="18"/>
          <w:szCs w:val="18"/>
        </w:rPr>
        <w:t xml:space="preserve">Приложение N 1 к постановлению Правительства Российской Федерации от 26 декабря 2011 го</w:t>
      </w:r>
      <w:r>
        <w:rPr>
          <w:rFonts w:eastAsiaTheme="minorHAnsi"/>
          <w:sz w:val="18"/>
          <w:szCs w:val="18"/>
        </w:rPr>
        <w:t xml:space="preserve">да N 1137 (далее – «УПД»)</w:t>
      </w:r>
      <w:r>
        <w:rPr>
          <w:rFonts w:eastAsiaTheme="minorHAnsi"/>
          <w:sz w:val="18"/>
          <w:szCs w:val="18"/>
        </w:rPr>
        <w:t xml:space="preserve">. Стороны договорились</w:t>
      </w:r>
      <w:r>
        <w:rPr>
          <w:rFonts w:eastAsiaTheme="minorHAnsi"/>
          <w:sz w:val="18"/>
          <w:szCs w:val="18"/>
        </w:rPr>
        <w:t xml:space="preserve">,</w:t>
      </w:r>
      <w:r>
        <w:rPr>
          <w:rFonts w:eastAsiaTheme="minorHAnsi"/>
          <w:sz w:val="18"/>
          <w:szCs w:val="18"/>
        </w:rPr>
        <w:t xml:space="preserve"> что </w:t>
      </w:r>
      <w:r>
        <w:rPr>
          <w:rFonts w:eastAsiaTheme="minorHAnsi"/>
          <w:sz w:val="18"/>
          <w:szCs w:val="18"/>
        </w:rPr>
        <w:t xml:space="preserve">в целях </w:t>
      </w:r>
      <w:r>
        <w:rPr>
          <w:rFonts w:eastAsiaTheme="minorHAnsi"/>
          <w:color w:val="000000"/>
          <w:sz w:val="18"/>
          <w:szCs w:val="18"/>
        </w:rPr>
        <w:t xml:space="preserve">упрощения документооборота,</w:t>
      </w:r>
      <w:r>
        <w:rPr>
          <w:rStyle w:val="792"/>
          <w:rFonts w:eastAsiaTheme="minorHAnsi"/>
          <w:sz w:val="18"/>
          <w:szCs w:val="18"/>
        </w:rPr>
        <w:t xml:space="preserve"> УПД так же</w:t>
      </w:r>
      <w:r>
        <w:rPr>
          <w:rStyle w:val="792"/>
          <w:rFonts w:eastAsiaTheme="minorHAnsi"/>
          <w:sz w:val="18"/>
          <w:szCs w:val="18"/>
        </w:rPr>
        <w:t xml:space="preserve">,</w:t>
      </w:r>
      <w:r>
        <w:rPr>
          <w:rStyle w:val="792"/>
          <w:rFonts w:eastAsiaTheme="minorHAnsi"/>
          <w:sz w:val="18"/>
          <w:szCs w:val="18"/>
        </w:rPr>
        <w:t xml:space="preserve"> будет являться первичным документов, подтверждающим оказанную Потребителю услугу по настоящему договору.   </w:t>
      </w:r>
      <w:r>
        <w:rPr>
          <w:rStyle w:val="792"/>
          <w:rFonts w:eastAsiaTheme="minorHAnsi"/>
          <w:sz w:val="18"/>
          <w:szCs w:val="18"/>
        </w:rPr>
        <w:t xml:space="preserve">  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tabs>
          <w:tab w:val="left" w:pos="1134" w:leader="none"/>
        </w:tabs>
        <w:rPr>
          <w:sz w:val="18"/>
          <w:szCs w:val="18"/>
        </w:rPr>
      </w:pPr>
      <w:r>
        <w:rPr>
          <w:rStyle w:val="792"/>
          <w:rFonts w:eastAsiaTheme="minorHAnsi"/>
          <w:sz w:val="18"/>
          <w:szCs w:val="18"/>
        </w:rPr>
        <w:t xml:space="preserve">УПД </w:t>
      </w:r>
      <w:r>
        <w:rPr>
          <w:rFonts w:eastAsiaTheme="minorHAnsi"/>
          <w:sz w:val="18"/>
          <w:szCs w:val="18"/>
        </w:rPr>
        <w:t xml:space="preserve">направляется</w:t>
      </w:r>
      <w:r>
        <w:rPr>
          <w:rFonts w:eastAsiaTheme="minorHAnsi"/>
          <w:sz w:val="18"/>
          <w:szCs w:val="18"/>
        </w:rPr>
        <w:t xml:space="preserve"> Потребителю</w:t>
      </w:r>
      <w:r>
        <w:rPr>
          <w:rFonts w:eastAsiaTheme="minorHAnsi"/>
          <w:sz w:val="18"/>
          <w:szCs w:val="18"/>
        </w:rPr>
        <w:t xml:space="preserve"> почтовым отправлением</w:t>
      </w:r>
      <w:r>
        <w:rPr>
          <w:rFonts w:eastAsiaTheme="minorHAnsi"/>
          <w:sz w:val="18"/>
          <w:szCs w:val="18"/>
        </w:rPr>
        <w:t xml:space="preserve"> – простой почтой в адрес</w:t>
      </w:r>
      <w:r>
        <w:rPr>
          <w:rFonts w:eastAsiaTheme="minorHAnsi"/>
          <w:sz w:val="18"/>
          <w:szCs w:val="18"/>
        </w:rPr>
        <w:t xml:space="preserve"> указанной Потребителем в разделе </w:t>
      </w:r>
      <w:r>
        <w:rPr>
          <w:rFonts w:eastAsiaTheme="minorHAnsi"/>
          <w:sz w:val="18"/>
          <w:szCs w:val="18"/>
        </w:rPr>
        <w:t xml:space="preserve">13 настоящего договора. </w:t>
      </w:r>
      <w:r>
        <w:rPr>
          <w:rFonts w:eastAsiaTheme="minorHAnsi"/>
          <w:sz w:val="18"/>
          <w:szCs w:val="18"/>
        </w:rPr>
        <w:t xml:space="preserve">Потребитель обязуется принять от Регионально</w:t>
      </w:r>
      <w:r>
        <w:rPr>
          <w:rFonts w:eastAsiaTheme="minorHAnsi"/>
          <w:sz w:val="18"/>
          <w:szCs w:val="18"/>
        </w:rPr>
        <w:t xml:space="preserve">го оператора указанный УПД</w:t>
      </w:r>
      <w:r>
        <w:rPr>
          <w:rFonts w:eastAsiaTheme="minorHAnsi"/>
          <w:sz w:val="18"/>
          <w:szCs w:val="18"/>
        </w:rPr>
        <w:t xml:space="preserve"> и не позднее </w:t>
      </w:r>
      <w:r>
        <w:rPr>
          <w:rFonts w:eastAsiaTheme="minorHAnsi"/>
          <w:sz w:val="18"/>
          <w:szCs w:val="18"/>
        </w:rPr>
        <w:t xml:space="preserve">месяца следующего за расчетным</w:t>
      </w:r>
      <w:r>
        <w:rPr>
          <w:rFonts w:eastAsiaTheme="minorHAnsi"/>
          <w:sz w:val="18"/>
          <w:szCs w:val="18"/>
        </w:rPr>
        <w:t xml:space="preserve"> вернуть Региональному оператору подписанный со своей стороны оригинал </w:t>
      </w:r>
      <w:r>
        <w:rPr>
          <w:rFonts w:eastAsiaTheme="minorHAnsi"/>
          <w:sz w:val="18"/>
          <w:szCs w:val="18"/>
        </w:rPr>
        <w:t xml:space="preserve">второго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экзе</w:t>
      </w:r>
      <w:r>
        <w:rPr>
          <w:rFonts w:eastAsiaTheme="minorHAnsi"/>
          <w:sz w:val="18"/>
          <w:szCs w:val="18"/>
        </w:rPr>
        <w:t xml:space="preserve">мпляра</w:t>
      </w:r>
      <w:r>
        <w:rPr>
          <w:rFonts w:eastAsiaTheme="minorHAnsi"/>
          <w:sz w:val="18"/>
          <w:szCs w:val="18"/>
        </w:rPr>
        <w:t xml:space="preserve"> данного </w:t>
      </w:r>
      <w:r>
        <w:rPr>
          <w:rStyle w:val="792"/>
          <w:rFonts w:eastAsiaTheme="minorHAnsi"/>
          <w:sz w:val="18"/>
          <w:szCs w:val="18"/>
        </w:rPr>
        <w:t xml:space="preserve">универсального передаточного документа</w:t>
      </w:r>
      <w:r>
        <w:rPr>
          <w:rFonts w:eastAsiaTheme="minorHAnsi"/>
          <w:sz w:val="18"/>
          <w:szCs w:val="18"/>
        </w:rPr>
        <w:t xml:space="preserve">.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В случае если Потребитель не по</w:t>
      </w:r>
      <w:r>
        <w:rPr>
          <w:rFonts w:eastAsiaTheme="minorHAnsi"/>
          <w:sz w:val="18"/>
          <w:szCs w:val="18"/>
        </w:rPr>
        <w:t xml:space="preserve">лучил </w:t>
      </w:r>
      <w:r>
        <w:rPr>
          <w:rFonts w:eastAsiaTheme="minorHAnsi"/>
          <w:sz w:val="18"/>
          <w:szCs w:val="18"/>
        </w:rPr>
        <w:t xml:space="preserve">УПД </w:t>
      </w:r>
      <w:r>
        <w:rPr>
          <w:rFonts w:eastAsiaTheme="minorHAnsi"/>
          <w:sz w:val="18"/>
          <w:szCs w:val="18"/>
        </w:rPr>
        <w:t xml:space="preserve">за отчетный месяц по независящим от Регионального оператора причинам или не направил в </w:t>
      </w:r>
      <w:r>
        <w:rPr>
          <w:rFonts w:eastAsiaTheme="minorHAnsi"/>
          <w:sz w:val="18"/>
          <w:szCs w:val="18"/>
        </w:rPr>
        <w:t xml:space="preserve">месячный срок после истечения расчетного периода в </w:t>
      </w:r>
      <w:r>
        <w:rPr>
          <w:rFonts w:eastAsiaTheme="minorHAnsi"/>
          <w:sz w:val="18"/>
          <w:szCs w:val="18"/>
        </w:rPr>
        <w:t xml:space="preserve">адрес Регионального оператора </w:t>
      </w:r>
      <w:r>
        <w:rPr>
          <w:rFonts w:eastAsiaTheme="minorHAnsi"/>
          <w:sz w:val="18"/>
          <w:szCs w:val="18"/>
        </w:rPr>
        <w:t xml:space="preserve">подписанные экземпляры </w:t>
      </w:r>
      <w:r>
        <w:rPr>
          <w:rFonts w:eastAsiaTheme="minorHAnsi"/>
          <w:sz w:val="18"/>
          <w:szCs w:val="18"/>
        </w:rPr>
        <w:t xml:space="preserve">УПД </w:t>
      </w:r>
      <w:r>
        <w:rPr>
          <w:rFonts w:eastAsiaTheme="minorHAnsi"/>
          <w:sz w:val="18"/>
          <w:szCs w:val="18"/>
        </w:rPr>
        <w:t xml:space="preserve">либо </w:t>
      </w:r>
      <w:r>
        <w:rPr>
          <w:rFonts w:eastAsiaTheme="minorHAnsi"/>
          <w:sz w:val="18"/>
          <w:szCs w:val="18"/>
        </w:rPr>
        <w:t xml:space="preserve">мотивиров</w:t>
      </w:r>
      <w:r>
        <w:rPr>
          <w:rFonts w:eastAsiaTheme="minorHAnsi"/>
          <w:sz w:val="18"/>
          <w:szCs w:val="18"/>
        </w:rPr>
        <w:t xml:space="preserve">анный отказ от подписания,</w:t>
      </w:r>
      <w:r>
        <w:rPr>
          <w:rFonts w:eastAsiaTheme="minorHAnsi"/>
          <w:sz w:val="18"/>
          <w:szCs w:val="18"/>
        </w:rPr>
        <w:t xml:space="preserve"> услуги считаются оказанными Региональным оператором в полном объеме и принятыми Потребителем.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Отсутстви</w:t>
      </w:r>
      <w:r>
        <w:rPr>
          <w:rFonts w:eastAsiaTheme="minorHAnsi"/>
          <w:sz w:val="18"/>
          <w:szCs w:val="18"/>
        </w:rPr>
        <w:t xml:space="preserve">е подписанного Потребителем УПД</w:t>
      </w:r>
      <w:r>
        <w:rPr>
          <w:rFonts w:eastAsiaTheme="minorHAnsi"/>
          <w:sz w:val="18"/>
          <w:szCs w:val="18"/>
        </w:rPr>
        <w:t xml:space="preserve">, не является основанием для неоплаты Потребителем </w:t>
      </w:r>
      <w:r>
        <w:rPr>
          <w:rFonts w:eastAsiaTheme="minorHAnsi"/>
          <w:sz w:val="18"/>
          <w:szCs w:val="18"/>
        </w:rPr>
        <w:t xml:space="preserve">стоимости оказанных ему услуг по договору и неустойки. </w:t>
      </w:r>
      <w:r>
        <w:rPr>
          <w:rFonts w:eastAsiaTheme="minorHAnsi"/>
          <w:sz w:val="18"/>
          <w:szCs w:val="18"/>
        </w:rPr>
        <w:t xml:space="preserve">  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Потребитель ежемесячно, в полном объеме, в безналичной форме оплачивает оказанные Региональным оператором по настоящему договору услуги в срок, не позднее </w:t>
      </w:r>
      <w:r>
        <w:rPr>
          <w:rFonts w:eastAsiaTheme="minorHAnsi"/>
          <w:sz w:val="18"/>
          <w:szCs w:val="18"/>
        </w:rPr>
        <w:t xml:space="preserve">месяца</w:t>
      </w:r>
      <w:r>
        <w:rPr>
          <w:rFonts w:eastAsiaTheme="minorHAnsi"/>
          <w:sz w:val="18"/>
          <w:szCs w:val="18"/>
        </w:rPr>
        <w:t xml:space="preserve">,</w:t>
      </w:r>
      <w:r>
        <w:rPr>
          <w:rFonts w:eastAsiaTheme="minorHAnsi"/>
          <w:sz w:val="18"/>
          <w:szCs w:val="18"/>
        </w:rPr>
        <w:t xml:space="preserve"> следующего за расчетным месяцем в котором услуги по договору оказывались</w:t>
      </w:r>
      <w:r>
        <w:rPr>
          <w:rFonts w:eastAsiaTheme="minorHAnsi"/>
          <w:sz w:val="18"/>
          <w:szCs w:val="18"/>
        </w:rPr>
        <w:t xml:space="preserve">.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tabs>
          <w:tab w:val="left" w:pos="647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Сверка расчетов по настоящему договору проводится между Региональным оператором и Потребителем не реже чем 1 (один) раз в год по инициативе одной из Сторон путем составления и подписания Сторонами соответствующего акта.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tabs>
          <w:tab w:val="left" w:pos="647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color w:val="262626"/>
          <w:sz w:val="18"/>
          <w:szCs w:val="18"/>
        </w:rPr>
        <w:t xml:space="preserve">Оплата услуг по настоящему Договору допускается в порядке авансирования.</w:t>
      </w:r>
      <w:r>
        <w:rPr>
          <w:rFonts w:eastAsiaTheme="minorHAnsi"/>
        </w:rPr>
      </w:r>
    </w:p>
    <w:p>
      <w:pPr>
        <w:pStyle w:val="775"/>
        <w:ind w:left="709" w:firstLine="0"/>
        <w:tabs>
          <w:tab w:val="left" w:pos="647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1"/>
        <w:numPr>
          <w:ilvl w:val="0"/>
          <w:numId w:val="23"/>
        </w:numPr>
        <w:ind w:left="567" w:right="160" w:firstLine="567"/>
        <w:jc w:val="center"/>
        <w:keepLines/>
        <w:keepNext/>
        <w:shd w:val="clear" w:fill="auto" w:color="auto"/>
        <w:tabs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Категории отходов</w:t>
      </w:r>
      <w:r>
        <w:rPr>
          <w:rFonts w:eastAsiaTheme="minorHAnsi"/>
          <w:sz w:val="18"/>
          <w:szCs w:val="18"/>
          <w:highlight w:val="white"/>
        </w:rPr>
        <w:t xml:space="preserve">,</w:t>
      </w:r>
      <w:r>
        <w:rPr>
          <w:rFonts w:eastAsiaTheme="minorHAnsi"/>
          <w:sz w:val="18"/>
          <w:szCs w:val="18"/>
          <w:highlight w:val="white"/>
        </w:rPr>
        <w:t xml:space="preserve"> не подлежащих приемке 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23"/>
        </w:numPr>
        <w:ind w:left="0" w:firstLine="709"/>
        <w:shd w:val="clear" w:fill="auto" w:color="auto"/>
        <w:tabs>
          <w:tab w:val="left" w:pos="481" w:leader="none"/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Региональный оператор по обращению с твердыми коммунальными отходами отвечает за обращение с твердыми коммунальными отходами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с момента погрузки таких отходов в мусоровоз </w:t>
      </w:r>
      <w:r>
        <w:rPr>
          <w:rFonts w:eastAsiaTheme="minorHAnsi"/>
          <w:sz w:val="18"/>
          <w:szCs w:val="18"/>
          <w:highlight w:val="white"/>
        </w:rPr>
        <w:t xml:space="preserve">(</w:t>
      </w:r>
      <w:r>
        <w:rPr>
          <w:rFonts w:eastAsiaTheme="minorHAnsi"/>
          <w:sz w:val="18"/>
          <w:szCs w:val="18"/>
          <w:highlight w:val="white"/>
        </w:rPr>
        <w:t xml:space="preserve">тракторный </w:t>
      </w:r>
      <w:r>
        <w:rPr>
          <w:rFonts w:eastAsiaTheme="minorHAnsi"/>
          <w:sz w:val="18"/>
          <w:szCs w:val="18"/>
          <w:highlight w:val="white"/>
        </w:rPr>
        <w:t xml:space="preserve">прицеп) Регионального оператора </w:t>
      </w:r>
      <w:r>
        <w:rPr>
          <w:rFonts w:eastAsiaTheme="minorHAnsi"/>
          <w:sz w:val="18"/>
          <w:szCs w:val="18"/>
          <w:highlight w:val="white"/>
        </w:rPr>
        <w:t xml:space="preserve">в местах накопления твердых коммунальных отходов Потребителем.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481" w:leader="none"/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 Потребителю з</w:t>
      </w:r>
      <w:r>
        <w:rPr>
          <w:rFonts w:eastAsiaTheme="minorHAnsi"/>
          <w:sz w:val="18"/>
          <w:szCs w:val="18"/>
          <w:highlight w:val="white"/>
        </w:rPr>
        <w:t xml:space="preserve">апрещается складировать горящие, раскаленные или горячие отходы, отходы, не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относящиеся к твердым коммунальным отходам, снег и лед, отходы </w:t>
      </w:r>
      <w:r>
        <w:rPr>
          <w:rFonts w:eastAsiaTheme="minorHAnsi"/>
          <w:sz w:val="18"/>
          <w:szCs w:val="18"/>
          <w:highlight w:val="white"/>
          <w:lang w:val="en-US"/>
        </w:rPr>
        <w:t xml:space="preserve">I</w:t>
      </w:r>
      <w:r>
        <w:rPr>
          <w:rFonts w:eastAsiaTheme="minorHAnsi"/>
          <w:sz w:val="18"/>
          <w:szCs w:val="18"/>
          <w:highlight w:val="white"/>
        </w:rPr>
        <w:t xml:space="preserve">-</w:t>
      </w:r>
      <w:r>
        <w:rPr>
          <w:rFonts w:eastAsiaTheme="minorHAnsi"/>
          <w:sz w:val="18"/>
          <w:szCs w:val="18"/>
          <w:highlight w:val="white"/>
          <w:lang w:val="en-US"/>
        </w:rPr>
        <w:t xml:space="preserve">III</w:t>
      </w:r>
      <w:r>
        <w:rPr>
          <w:rFonts w:eastAsiaTheme="minorHAnsi"/>
          <w:sz w:val="18"/>
          <w:szCs w:val="18"/>
          <w:highlight w:val="white"/>
        </w:rPr>
        <w:t xml:space="preserve"> класса опасности, в том числе лампы ртутные, ртутно-кварцевые, люминесцентные, содержащие ртуть, батареи и аккумуляторы, медицинские отходы,</w:t>
      </w:r>
      <w:r>
        <w:rPr>
          <w:rFonts w:eastAsiaTheme="minorHAnsi"/>
          <w:sz w:val="18"/>
          <w:szCs w:val="18"/>
          <w:highlight w:val="white"/>
          <w:lang w:eastAsia="ar-SA"/>
        </w:rPr>
        <w:t xml:space="preserve"> отходы шин, покрышек, камер автомобильных,</w:t>
      </w:r>
      <w:r>
        <w:rPr>
          <w:rFonts w:eastAsiaTheme="minorHAnsi"/>
          <w:sz w:val="18"/>
          <w:szCs w:val="18"/>
          <w:highlight w:val="white"/>
        </w:rPr>
        <w:t xml:space="preserve"> а также иные</w:t>
      </w:r>
      <w:r>
        <w:rPr>
          <w:rFonts w:eastAsiaTheme="minorHAnsi"/>
          <w:sz w:val="18"/>
          <w:szCs w:val="18"/>
          <w:highlight w:val="white"/>
        </w:rPr>
        <w:t xml:space="preserve"> отходы, которые могут причинить вред жизни и здоровью лиц, осуществляющих погрузку (разгрузку), повредить контейнеры, мусоровозы или нарушить режим работы объектов по сбору, обработке, обезвреживанию, захоронению, утилизации  твердых коммунальных отходов.</w:t>
      </w:r>
      <w:r>
        <w:rPr>
          <w:rFonts w:eastAsiaTheme="minorHAnsi"/>
          <w:highlight w:val="white"/>
        </w:rPr>
      </w:r>
    </w:p>
    <w:p>
      <w:pPr>
        <w:pStyle w:val="775"/>
        <w:ind w:left="709" w:firstLine="0"/>
        <w:shd w:val="clear" w:fill="auto" w:color="auto"/>
        <w:tabs>
          <w:tab w:val="left" w:pos="481" w:leader="none"/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771"/>
        <w:numPr>
          <w:ilvl w:val="0"/>
          <w:numId w:val="23"/>
        </w:numPr>
        <w:jc w:val="center"/>
        <w:keepLines/>
        <w:keepNext/>
        <w:shd w:val="clear" w:fill="auto" w:color="auto"/>
        <w:tabs>
          <w:tab w:val="left" w:pos="4158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Права и обязанности сторон</w:t>
      </w:r>
      <w:r>
        <w:rPr>
          <w:rFonts w:eastAsiaTheme="minorHAnsi"/>
        </w:rPr>
      </w:r>
    </w:p>
    <w:p>
      <w:pPr>
        <w:pStyle w:val="775"/>
        <w:numPr>
          <w:ilvl w:val="1"/>
          <w:numId w:val="23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Региональный оператор обязан: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993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5.1.1.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Принимать твердые коммунальные отходы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в объеме и в месте, которые определены в Приложении №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1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к настоящему договору;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46" w:leader="none"/>
          <w:tab w:val="left" w:pos="993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5.1.2. Обеспечивать транспортирование, сбор, обработ</w:t>
      </w:r>
      <w:r>
        <w:rPr>
          <w:rFonts w:eastAsiaTheme="minorHAnsi"/>
          <w:sz w:val="18"/>
          <w:szCs w:val="18"/>
        </w:rPr>
        <w:t xml:space="preserve">ку, обезвреживание, захоронение </w:t>
      </w:r>
      <w:r>
        <w:rPr>
          <w:rFonts w:eastAsiaTheme="minorHAnsi"/>
          <w:sz w:val="18"/>
          <w:szCs w:val="18"/>
        </w:rPr>
        <w:t xml:space="preserve">и </w:t>
      </w:r>
      <w:r>
        <w:rPr>
          <w:rFonts w:eastAsiaTheme="minorHAnsi"/>
          <w:sz w:val="18"/>
          <w:szCs w:val="18"/>
        </w:rPr>
        <w:t xml:space="preserve">утилизацию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принятых твердых коммунальных отходов в соответствии с законодательством Российской Федерации;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993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5.1.3. Предоставлять Потребителю информацию в соответствии со стандартами раскрытия информации в области обращения с твердыми коммунальными отходами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в порядке, предусмотренном законодательством Российской Федерации;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993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5.1.4. От</w:t>
      </w:r>
      <w:r>
        <w:rPr>
          <w:rFonts w:eastAsiaTheme="minorHAnsi"/>
          <w:sz w:val="18"/>
          <w:szCs w:val="18"/>
        </w:rPr>
        <w:t xml:space="preserve">вечать на обращения Потребителя</w:t>
      </w:r>
      <w:r>
        <w:rPr>
          <w:rFonts w:eastAsiaTheme="minorHAnsi"/>
          <w:sz w:val="18"/>
          <w:szCs w:val="18"/>
        </w:rPr>
        <w:t xml:space="preserve"> по вопросам, связанным с исполнением настоящего договора, </w:t>
      </w:r>
      <w:commentRangeStart w:id="0"/>
      <w:r>
        <w:rPr>
          <w:rFonts w:eastAsiaTheme="minorHAnsi"/>
          <w:sz w:val="18"/>
          <w:szCs w:val="18"/>
          <w:highlight w:val="yellow"/>
        </w:rPr>
        <w:t xml:space="preserve">в течение 14 (четырнадцати) рабочих дней</w:t>
      </w:r>
      <w:commentRangeEnd w:id="0"/>
      <w:r>
        <w:commentReference w:id="0"/>
      </w:r>
      <w:r>
        <w:rPr>
          <w:rFonts w:eastAsiaTheme="minorHAnsi"/>
          <w:sz w:val="18"/>
          <w:szCs w:val="18"/>
        </w:rPr>
        <w:t xml:space="preserve"> с даты занесения обращения в журнал регистрации обращений;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993" w:leader="none"/>
          <w:tab w:val="left" w:pos="1134" w:leader="none"/>
        </w:tabs>
        <w:rPr>
          <w:color w:val="00000A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5.1.5</w:t>
      </w:r>
      <w:r>
        <w:rPr>
          <w:rFonts w:eastAsiaTheme="minorHAnsi"/>
          <w:sz w:val="18"/>
          <w:szCs w:val="18"/>
        </w:rPr>
        <w:t xml:space="preserve">.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Предоставлять Потребителю предусмотренные настоящим договором документы</w:t>
      </w:r>
      <w:r>
        <w:rPr>
          <w:rFonts w:eastAsiaTheme="minorHAnsi"/>
          <w:sz w:val="18"/>
          <w:szCs w:val="18"/>
        </w:rPr>
        <w:t xml:space="preserve">.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b/>
          <w:sz w:val="18"/>
          <w:szCs w:val="18"/>
        </w:rPr>
        <w:t xml:space="preserve"> </w:t>
      </w:r>
      <w:r>
        <w:rPr>
          <w:rFonts w:eastAsiaTheme="minorHAnsi"/>
          <w:b/>
          <w:sz w:val="18"/>
          <w:szCs w:val="18"/>
        </w:rPr>
        <w:t xml:space="preserve">  </w:t>
      </w:r>
      <w:r>
        <w:rPr>
          <w:rFonts w:eastAsiaTheme="minorHAnsi"/>
          <w:sz w:val="18"/>
          <w:szCs w:val="18"/>
        </w:rPr>
        <w:t xml:space="preserve">Региональный оператор имеет право: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1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5.2.1. Осуществлять контроль за учетом объема и (или) массы принятых твердых коммунальных отходов;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27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5.2.2. Самостоятельно определять способ оказания услуг по настоящему договору, а также тип мусоровозов, а равно иного оборудования, необходимого для надлежащего исполнения обязательств по настоящему договору;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27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5.2.3. Требовать от Потребителя своевременной оплаты оказанных услуг, а также исполнения иных обязательств, </w:t>
      </w:r>
      <w:r>
        <w:rPr>
          <w:rFonts w:eastAsiaTheme="minorHAnsi"/>
          <w:sz w:val="18"/>
          <w:szCs w:val="18"/>
        </w:rPr>
        <w:t xml:space="preserve">предусмотренных настоящим договором;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27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5.2.4. Письменно запрашивать у Потребителя информацию и документы, необходимые для надлежащего исполнения обязател</w:t>
      </w:r>
      <w:r>
        <w:rPr>
          <w:rFonts w:eastAsiaTheme="minorHAnsi"/>
          <w:sz w:val="18"/>
          <w:szCs w:val="18"/>
        </w:rPr>
        <w:t xml:space="preserve">ьств по настоящему договору</w:t>
      </w:r>
      <w:r>
        <w:rPr>
          <w:rFonts w:eastAsiaTheme="minorHAnsi"/>
          <w:sz w:val="18"/>
          <w:szCs w:val="18"/>
        </w:rPr>
        <w:t xml:space="preserve">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27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5.2.5. Не принимать отходы, не предусмотренные настоящим договором;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27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5.2.6. Не принимать и не исполнять поступившие от Потребителя с нарушением срока и условий, указанных в п. 5.3.8 настоящего договора, письменные заявки на вывоз твердых коммунальных отходов.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27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5.2.7. Инициировать проведение сверки расчетов по настоящему договору;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18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5.2.8. В целях исполнения обязательств по настоящему договору вправе привлекать третьих лиц, при этом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ответственность перед Потребителем за действия третьих лиц несет Региональный оператор;</w:t>
      </w:r>
      <w:r>
        <w:rPr>
          <w:rFonts w:eastAsiaTheme="minorHAnsi"/>
        </w:rPr>
      </w:r>
    </w:p>
    <w:p>
      <w:pPr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5.2.9. Определять вид обращения с твердыми коммунальными отходами в одностороннем порядке согласно территориальной схеме.</w:t>
      </w:r>
      <w:r>
        <w:rPr>
          <w:rFonts w:eastAsiaTheme="minorHAnsi"/>
        </w:rPr>
      </w:r>
    </w:p>
    <w:p>
      <w:pPr>
        <w:pStyle w:val="775"/>
        <w:numPr>
          <w:ilvl w:val="1"/>
          <w:numId w:val="31"/>
        </w:numPr>
        <w:ind w:left="0" w:firstLine="567"/>
        <w:shd w:val="clear" w:fill="auto" w:color="auto"/>
        <w:tabs>
          <w:tab w:val="left" w:pos="614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Потребитель обязан: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49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5.3.1. Осуществлять накопление твердых коммунальных отходов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в </w:t>
      </w:r>
      <w:r>
        <w:rPr>
          <w:rFonts w:eastAsiaTheme="minorHAnsi"/>
          <w:sz w:val="18"/>
          <w:szCs w:val="18"/>
        </w:rPr>
        <w:t xml:space="preserve">принадлежащих Потребителю </w:t>
      </w:r>
      <w:r>
        <w:rPr>
          <w:rFonts w:eastAsiaTheme="minorHAnsi"/>
          <w:sz w:val="18"/>
          <w:szCs w:val="18"/>
        </w:rPr>
        <w:t xml:space="preserve">контейнерах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на </w:t>
      </w:r>
      <w:r>
        <w:rPr>
          <w:rFonts w:eastAsiaTheme="minorHAnsi"/>
          <w:sz w:val="18"/>
          <w:szCs w:val="18"/>
        </w:rPr>
        <w:t xml:space="preserve">его </w:t>
      </w:r>
      <w:r>
        <w:rPr>
          <w:rFonts w:eastAsiaTheme="minorHAnsi"/>
          <w:sz w:val="18"/>
          <w:szCs w:val="18"/>
        </w:rPr>
        <w:t xml:space="preserve">контейнерных площадках</w:t>
      </w:r>
      <w:r>
        <w:rPr>
          <w:rFonts w:eastAsiaTheme="minorHAnsi"/>
          <w:sz w:val="18"/>
          <w:szCs w:val="18"/>
        </w:rPr>
        <w:t xml:space="preserve"> либо тракторных прицепах </w:t>
      </w:r>
      <w:r>
        <w:rPr>
          <w:rFonts w:eastAsiaTheme="minorHAnsi"/>
          <w:sz w:val="18"/>
          <w:szCs w:val="18"/>
        </w:rPr>
        <w:t xml:space="preserve">(санях волокушах) </w:t>
      </w:r>
      <w:r>
        <w:rPr>
          <w:rFonts w:eastAsiaTheme="minorHAnsi"/>
          <w:sz w:val="18"/>
          <w:szCs w:val="18"/>
        </w:rPr>
        <w:t xml:space="preserve">для накопления твердых коммунальных отходов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если контейнеры отсутствуют у Потребителя, а так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же </w:t>
      </w:r>
      <w:r>
        <w:rPr>
          <w:rFonts w:eastAsiaTheme="minorHAnsi"/>
          <w:sz w:val="18"/>
          <w:szCs w:val="18"/>
        </w:rPr>
        <w:t xml:space="preserve">в иных местах накопления твердых коммунальных отходов Потребителем, определенных в Приложении №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1 настоящего договора.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Потребитель</w:t>
      </w:r>
      <w:r>
        <w:rPr>
          <w:rFonts w:eastAsiaTheme="minorHAnsi"/>
          <w:sz w:val="18"/>
          <w:szCs w:val="18"/>
        </w:rPr>
        <w:t xml:space="preserve">,</w:t>
      </w:r>
      <w:r>
        <w:rPr>
          <w:rFonts w:eastAsiaTheme="minorHAnsi"/>
          <w:sz w:val="18"/>
          <w:szCs w:val="18"/>
        </w:rPr>
        <w:t xml:space="preserve"> в местах (площадках) накопления твердых коммунальных отходов,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может осуществлять их накопление</w:t>
      </w:r>
      <w:r>
        <w:rPr>
          <w:rFonts w:eastAsiaTheme="minorHAnsi"/>
          <w:sz w:val="18"/>
          <w:szCs w:val="18"/>
        </w:rPr>
        <w:t xml:space="preserve"> способом складирования в пакеты или другие емкости, предоставленные Региональным оператором, если таковые у Регионального оператора </w:t>
      </w:r>
      <w:r>
        <w:rPr>
          <w:rFonts w:eastAsiaTheme="minorHAnsi"/>
          <w:sz w:val="18"/>
          <w:szCs w:val="18"/>
        </w:rPr>
        <w:t xml:space="preserve">имеются</w:t>
      </w:r>
      <w:r>
        <w:rPr>
          <w:rFonts w:eastAsiaTheme="minorHAnsi"/>
          <w:sz w:val="18"/>
          <w:szCs w:val="18"/>
        </w:rPr>
        <w:t xml:space="preserve"> (далее – «пакеты»).</w:t>
      </w:r>
      <w:r>
        <w:rPr>
          <w:rFonts w:eastAsiaTheme="minorHAnsi"/>
        </w:rPr>
      </w:r>
    </w:p>
    <w:p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</w:rPr>
        <w:t xml:space="preserve">5.3.2. Осуществлять учет объема и (или) массы твердых коммунальных отходов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</w:t>
      </w:r>
      <w:r>
        <w:rPr>
          <w:rFonts w:eastAsiaTheme="minorHAnsi"/>
          <w:sz w:val="18"/>
          <w:szCs w:val="18"/>
        </w:rPr>
        <w:t xml:space="preserve">ии Правил коммерческого учета объема и (или) массы твердых коммунальных отходов» (в случае изменения нормативно-правового акта, обеспечивать учет объема и (или) массы твердых коммунальных отходов в соответствии с требованиями действующего законодательства)</w:t>
      </w:r>
      <w:r>
        <w:rPr>
          <w:rFonts w:eastAsiaTheme="minorHAnsi"/>
          <w:sz w:val="18"/>
          <w:szCs w:val="18"/>
        </w:rPr>
        <w:t xml:space="preserve"> и </w:t>
      </w:r>
      <w:r>
        <w:rPr>
          <w:rFonts w:eastAsiaTheme="minorHAnsi"/>
          <w:sz w:val="18"/>
          <w:szCs w:val="18"/>
          <w:lang w:eastAsia="en-US"/>
        </w:rPr>
        <w:t xml:space="preserve">Приказом ДС и ЖКХ НАО от 29.11.2016 N 54 «Об установлении нормативов накопления твердых коммунальных отходов на территории Ненецкого автономного округа»</w:t>
      </w:r>
      <w:r>
        <w:rPr>
          <w:rFonts w:eastAsiaTheme="minorHAnsi"/>
          <w:sz w:val="18"/>
          <w:szCs w:val="18"/>
        </w:rPr>
        <w:t xml:space="preserve">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495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5.3.3. Производить оплату по настоящему договору в порядке, размере и сроки, предусмотренные </w:t>
      </w:r>
      <w:r>
        <w:rPr>
          <w:rFonts w:eastAsiaTheme="minorHAnsi"/>
          <w:sz w:val="18"/>
          <w:szCs w:val="18"/>
        </w:rPr>
        <w:t xml:space="preserve">настоящим договором</w:t>
      </w:r>
      <w:r>
        <w:rPr>
          <w:rFonts w:eastAsiaTheme="minorHAnsi"/>
          <w:sz w:val="18"/>
          <w:szCs w:val="18"/>
        </w:rPr>
        <w:t xml:space="preserve">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05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5.3.4. Не допускать повреждения </w:t>
      </w:r>
      <w:r>
        <w:rPr>
          <w:rFonts w:eastAsiaTheme="minorHAnsi"/>
          <w:sz w:val="18"/>
          <w:szCs w:val="18"/>
        </w:rPr>
        <w:t xml:space="preserve">своих </w:t>
      </w:r>
      <w:r>
        <w:rPr>
          <w:rFonts w:eastAsiaTheme="minorHAnsi"/>
          <w:sz w:val="18"/>
          <w:szCs w:val="18"/>
        </w:rPr>
        <w:t xml:space="preserve">контейнеров</w:t>
      </w:r>
      <w:r>
        <w:rPr>
          <w:rFonts w:eastAsiaTheme="minorHAnsi"/>
          <w:sz w:val="18"/>
          <w:szCs w:val="18"/>
        </w:rPr>
        <w:t xml:space="preserve"> (тракторных при</w:t>
      </w:r>
      <w:r>
        <w:rPr>
          <w:rFonts w:eastAsiaTheme="minorHAnsi"/>
          <w:sz w:val="18"/>
          <w:szCs w:val="18"/>
        </w:rPr>
        <w:t xml:space="preserve">цепов (саней волокуш</w:t>
      </w:r>
      <w:r>
        <w:rPr>
          <w:rFonts w:eastAsiaTheme="minorHAnsi"/>
          <w:sz w:val="18"/>
          <w:szCs w:val="18"/>
        </w:rPr>
        <w:t xml:space="preserve">)</w:t>
      </w:r>
      <w:r>
        <w:rPr>
          <w:rFonts w:eastAsiaTheme="minorHAnsi"/>
          <w:sz w:val="18"/>
          <w:szCs w:val="18"/>
        </w:rPr>
        <w:t xml:space="preserve">, пакетов</w:t>
      </w:r>
      <w:r>
        <w:rPr>
          <w:rFonts w:eastAsiaTheme="minorHAnsi"/>
          <w:sz w:val="18"/>
          <w:szCs w:val="18"/>
        </w:rPr>
        <w:t xml:space="preserve"> для накопления твердых коммунальных отходов)</w:t>
      </w:r>
      <w:r>
        <w:rPr>
          <w:rFonts w:eastAsiaTheme="minorHAnsi"/>
          <w:sz w:val="18"/>
          <w:szCs w:val="18"/>
        </w:rPr>
        <w:t xml:space="preserve">, сжигания </w:t>
      </w:r>
      <w:r>
        <w:rPr>
          <w:rFonts w:eastAsiaTheme="minorHAnsi"/>
          <w:sz w:val="18"/>
          <w:szCs w:val="18"/>
        </w:rPr>
        <w:t xml:space="preserve">в них </w:t>
      </w:r>
      <w:r>
        <w:rPr>
          <w:rFonts w:eastAsiaTheme="minorHAnsi"/>
          <w:sz w:val="18"/>
          <w:szCs w:val="18"/>
        </w:rPr>
        <w:t xml:space="preserve">твердых ко</w:t>
      </w:r>
      <w:r>
        <w:rPr>
          <w:rFonts w:eastAsiaTheme="minorHAnsi"/>
          <w:sz w:val="18"/>
          <w:szCs w:val="18"/>
        </w:rPr>
        <w:t xml:space="preserve">ммунальных отходов</w:t>
      </w:r>
      <w:r>
        <w:rPr>
          <w:rFonts w:eastAsiaTheme="minorHAnsi"/>
          <w:sz w:val="18"/>
          <w:szCs w:val="18"/>
        </w:rPr>
        <w:t xml:space="preserve">, а также на контейнерных площадк</w:t>
      </w:r>
      <w:r>
        <w:rPr>
          <w:rFonts w:eastAsiaTheme="minorHAnsi"/>
          <w:sz w:val="18"/>
          <w:szCs w:val="18"/>
        </w:rPr>
        <w:t xml:space="preserve">ах; складирования </w:t>
      </w:r>
      <w:r>
        <w:rPr>
          <w:rFonts w:eastAsiaTheme="minorHAnsi"/>
          <w:sz w:val="18"/>
          <w:szCs w:val="18"/>
        </w:rPr>
        <w:t xml:space="preserve">отходов, не относящихся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к твердым коммунальным отходам, отходов </w:t>
      </w:r>
      <w:r>
        <w:rPr>
          <w:rFonts w:eastAsiaTheme="minorHAnsi"/>
          <w:sz w:val="18"/>
          <w:szCs w:val="18"/>
          <w:lang w:val="en-US"/>
        </w:rPr>
        <w:t xml:space="preserve">I</w:t>
      </w:r>
      <w:r>
        <w:rPr>
          <w:rFonts w:eastAsiaTheme="minorHAnsi"/>
          <w:sz w:val="18"/>
          <w:szCs w:val="18"/>
        </w:rPr>
        <w:t xml:space="preserve">-</w:t>
      </w:r>
      <w:r>
        <w:rPr>
          <w:rFonts w:eastAsiaTheme="minorHAnsi"/>
          <w:sz w:val="18"/>
          <w:szCs w:val="18"/>
          <w:lang w:val="en-US"/>
        </w:rPr>
        <w:t xml:space="preserve">III</w:t>
      </w:r>
      <w:r>
        <w:rPr>
          <w:rFonts w:eastAsiaTheme="minorHAnsi"/>
          <w:sz w:val="18"/>
          <w:szCs w:val="18"/>
        </w:rPr>
        <w:t xml:space="preserve">классов опасности, в том числе лампы ртутные, ртутно-кварцевые, люминесцентные, содержащие ртуть, батареи и аккумуляторы, медицинские отходы,</w:t>
      </w:r>
      <w:r>
        <w:rPr>
          <w:rFonts w:eastAsiaTheme="minorHAnsi"/>
          <w:sz w:val="18"/>
          <w:szCs w:val="18"/>
          <w:lang w:eastAsia="ar-SA"/>
        </w:rPr>
        <w:t xml:space="preserve"> отходы шин, покрышек, камер автомобильных, </w:t>
      </w:r>
      <w:r>
        <w:rPr>
          <w:rFonts w:eastAsiaTheme="minorHAnsi"/>
          <w:sz w:val="18"/>
          <w:szCs w:val="18"/>
        </w:rPr>
        <w:t xml:space="preserve">горящие, раскаленные или горячие отходы, снег и лед,</w:t>
      </w:r>
      <w:r>
        <w:rPr>
          <w:rFonts w:eastAsiaTheme="minorHAnsi"/>
          <w:sz w:val="18"/>
          <w:szCs w:val="18"/>
          <w:lang w:eastAsia="ar-SA"/>
        </w:rPr>
        <w:t xml:space="preserve"> и </w:t>
      </w:r>
      <w:r>
        <w:rPr>
          <w:rFonts w:eastAsiaTheme="minorHAnsi"/>
          <w:sz w:val="18"/>
          <w:szCs w:val="18"/>
        </w:rPr>
        <w:t xml:space="preserve">иные отходы,</w:t>
      </w:r>
      <w:r>
        <w:rPr>
          <w:rFonts w:eastAsiaTheme="minorHAnsi"/>
          <w:sz w:val="18"/>
          <w:szCs w:val="18"/>
        </w:rPr>
        <w:t xml:space="preserve"> которые могут причинить вред жизни и здоровью лиц, осуществляющих погрузку (разгрузку)</w:t>
      </w:r>
      <w:r>
        <w:rPr>
          <w:rFonts w:eastAsiaTheme="minorHAnsi"/>
          <w:sz w:val="18"/>
          <w:szCs w:val="18"/>
        </w:rPr>
        <w:t xml:space="preserve">, повреждения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мусоровозам</w:t>
      </w:r>
      <w:r>
        <w:rPr>
          <w:rFonts w:eastAsiaTheme="minorHAnsi"/>
          <w:sz w:val="18"/>
          <w:szCs w:val="18"/>
        </w:rPr>
        <w:t xml:space="preserve"> или нарушить режим работы объектов по сбору, обработке, обезвреживанию, захоронению, утилизации твердых коммунальных отходов;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43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5.3.5. Уведомить Регионального оператора </w:t>
      </w:r>
      <w:r>
        <w:rPr>
          <w:rFonts w:eastAsiaTheme="minorHAnsi"/>
          <w:sz w:val="18"/>
          <w:szCs w:val="18"/>
        </w:rPr>
        <w:t xml:space="preserve">письменно </w:t>
      </w:r>
      <w:r>
        <w:rPr>
          <w:rFonts w:eastAsiaTheme="minorHAnsi"/>
          <w:sz w:val="18"/>
          <w:szCs w:val="18"/>
        </w:rPr>
        <w:t xml:space="preserve">о переходе прав на объект(-ы) Потребителя, указанный(-ые) в настоящем договоре, к новому собствен</w:t>
      </w:r>
      <w:r>
        <w:rPr>
          <w:rFonts w:eastAsiaTheme="minorHAnsi"/>
          <w:sz w:val="18"/>
          <w:szCs w:val="18"/>
        </w:rPr>
        <w:t xml:space="preserve">нику в течение 5 (пяти) рабочих дней с момента перехода права любым доступным способом: на электронную почту, указанную в разделе 13 настоящего договора; вручением под роспись; почтовым отправлением, позволяющим подтвердить получение уведомления адресатом;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5.3.6. При заключении настоящего договора предоставить Региональному оператору надлежащим образом заверенные копии паспортов твердых коммунальных отходов </w:t>
      </w:r>
      <w:r>
        <w:rPr>
          <w:rFonts w:eastAsiaTheme="minorHAnsi"/>
          <w:sz w:val="18"/>
          <w:szCs w:val="18"/>
          <w:lang w:val="en-US"/>
        </w:rPr>
        <w:t xml:space="preserve">IV</w:t>
      </w:r>
      <w:r>
        <w:rPr>
          <w:rFonts w:eastAsiaTheme="minorHAnsi"/>
          <w:sz w:val="18"/>
          <w:szCs w:val="18"/>
        </w:rPr>
        <w:t xml:space="preserve"> класса опасности, протоколов количественного химического анализа и биотестирования на твердые коммунальные отходы </w:t>
      </w:r>
      <w:r>
        <w:rPr>
          <w:rFonts w:eastAsiaTheme="minorHAnsi"/>
          <w:sz w:val="18"/>
          <w:szCs w:val="18"/>
          <w:lang w:val="en-US"/>
        </w:rPr>
        <w:t xml:space="preserve">V</w:t>
      </w:r>
      <w:r>
        <w:rPr>
          <w:rFonts w:eastAsiaTheme="minorHAnsi"/>
          <w:sz w:val="18"/>
          <w:szCs w:val="18"/>
        </w:rPr>
        <w:t xml:space="preserve"> класса опасности, а также лимитов на размещение отходов (при наличии), а равно иные сведения, необходимые для осуществления оказания услуг по обращению с твердыми коммунальными отходами и расчетов по настоящему договору</w:t>
      </w:r>
      <w:r>
        <w:rPr>
          <w:rFonts w:eastAsiaTheme="minorHAnsi"/>
          <w:sz w:val="18"/>
          <w:szCs w:val="18"/>
        </w:rPr>
        <w:t xml:space="preserve">; </w:t>
      </w:r>
      <w:r>
        <w:rPr>
          <w:rFonts w:eastAsiaTheme="minorHAnsi"/>
        </w:rPr>
      </w:r>
    </w:p>
    <w:p>
      <w:pPr>
        <w:ind w:firstLine="567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</w:rPr>
        <w:t xml:space="preserve">При заключении настоящего договора предоставить Региональному оператору сведения и документы, необходимые для начисления стоимости услуги по обращению с твердыми коммунальными отходами </w:t>
      </w:r>
      <w:r>
        <w:rPr>
          <w:rFonts w:eastAsiaTheme="minorHAnsi"/>
          <w:sz w:val="18"/>
          <w:szCs w:val="18"/>
        </w:rPr>
        <w:t xml:space="preserve">в соответствии с </w:t>
      </w:r>
      <w:r>
        <w:rPr>
          <w:rFonts w:eastAsiaTheme="minorHAnsi"/>
          <w:sz w:val="18"/>
          <w:szCs w:val="18"/>
          <w:lang w:eastAsia="en-US"/>
        </w:rPr>
        <w:t xml:space="preserve">Приказ</w:t>
      </w:r>
      <w:r>
        <w:rPr>
          <w:rFonts w:eastAsiaTheme="minorHAnsi"/>
          <w:sz w:val="18"/>
          <w:szCs w:val="18"/>
        </w:rPr>
        <w:t xml:space="preserve">ом</w:t>
      </w:r>
      <w:r>
        <w:rPr>
          <w:rFonts w:eastAsiaTheme="minorHAnsi"/>
          <w:sz w:val="18"/>
          <w:szCs w:val="18"/>
          <w:lang w:eastAsia="en-US"/>
        </w:rPr>
        <w:t xml:space="preserve"> ДС и ЖКХ НАО от 29.11.2016 N 54</w:t>
      </w:r>
      <w:r>
        <w:rPr>
          <w:rFonts w:eastAsiaTheme="minorHAnsi"/>
          <w:sz w:val="18"/>
          <w:szCs w:val="18"/>
          <w:lang w:eastAsia="en-US"/>
        </w:rPr>
        <w:t xml:space="preserve"> «Об установлении нормативов накопления твердых коммунальных отходов на территории Ненецкого автономного округа» </w:t>
      </w:r>
      <w:r>
        <w:rPr>
          <w:rFonts w:eastAsiaTheme="minorHAnsi"/>
          <w:sz w:val="18"/>
          <w:szCs w:val="18"/>
        </w:rPr>
        <w:t xml:space="preserve">(сведения о торговой, общей площади</w:t>
      </w:r>
      <w:r>
        <w:rPr>
          <w:rFonts w:eastAsiaTheme="minorHAnsi"/>
          <w:sz w:val="18"/>
          <w:szCs w:val="18"/>
        </w:rPr>
        <w:t xml:space="preserve"> магазина</w:t>
      </w:r>
      <w:r>
        <w:rPr>
          <w:rFonts w:eastAsiaTheme="minorHAnsi"/>
          <w:sz w:val="18"/>
          <w:szCs w:val="18"/>
        </w:rPr>
        <w:t xml:space="preserve">, сведения о количестве койко-мест</w:t>
      </w:r>
      <w:r>
        <w:rPr>
          <w:rFonts w:eastAsiaTheme="minorHAnsi"/>
          <w:sz w:val="18"/>
          <w:szCs w:val="18"/>
        </w:rPr>
        <w:t xml:space="preserve"> в медицинском учреждении</w:t>
      </w:r>
      <w:r>
        <w:rPr>
          <w:rFonts w:eastAsiaTheme="minorHAnsi"/>
          <w:sz w:val="18"/>
          <w:szCs w:val="18"/>
        </w:rPr>
        <w:t xml:space="preserve">, </w:t>
      </w:r>
      <w:r>
        <w:rPr>
          <w:rFonts w:eastAsiaTheme="minorHAnsi"/>
          <w:sz w:val="18"/>
          <w:szCs w:val="18"/>
        </w:rPr>
        <w:t xml:space="preserve">сведения о количестве учащихся в образовательном учреждении </w:t>
      </w:r>
      <w:r>
        <w:rPr>
          <w:rFonts w:eastAsiaTheme="minorHAnsi"/>
          <w:sz w:val="18"/>
          <w:szCs w:val="18"/>
        </w:rPr>
        <w:t xml:space="preserve">и т.п. в зависимости от </w:t>
      </w:r>
      <w:r>
        <w:rPr>
          <w:rFonts w:eastAsiaTheme="minorHAnsi"/>
          <w:sz w:val="18"/>
          <w:szCs w:val="18"/>
        </w:rPr>
        <w:t xml:space="preserve">видов </w:t>
      </w:r>
      <w:r>
        <w:rPr>
          <w:rFonts w:eastAsiaTheme="minorHAnsi"/>
          <w:sz w:val="18"/>
          <w:szCs w:val="18"/>
        </w:rPr>
        <w:t xml:space="preserve">деятельно</w:t>
      </w:r>
      <w:r>
        <w:rPr>
          <w:rFonts w:eastAsiaTheme="minorHAnsi"/>
          <w:sz w:val="18"/>
          <w:szCs w:val="18"/>
        </w:rPr>
        <w:t xml:space="preserve">сти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осуществляемых </w:t>
      </w:r>
      <w:r>
        <w:rPr>
          <w:rFonts w:eastAsiaTheme="minorHAnsi"/>
          <w:sz w:val="18"/>
          <w:szCs w:val="18"/>
        </w:rPr>
        <w:t xml:space="preserve">Потребите</w:t>
      </w:r>
      <w:r>
        <w:rPr>
          <w:rFonts w:eastAsiaTheme="minorHAnsi"/>
          <w:sz w:val="18"/>
          <w:szCs w:val="18"/>
        </w:rPr>
        <w:t xml:space="preserve">лем</w:t>
      </w:r>
      <w:r>
        <w:rPr>
          <w:rFonts w:eastAsiaTheme="minorHAnsi"/>
          <w:sz w:val="18"/>
          <w:szCs w:val="18"/>
        </w:rPr>
        <w:t xml:space="preserve">)</w:t>
      </w:r>
      <w:r>
        <w:rPr>
          <w:rFonts w:eastAsiaTheme="minorHAnsi"/>
          <w:sz w:val="18"/>
          <w:szCs w:val="18"/>
        </w:rPr>
        <w:t xml:space="preserve">. </w:t>
      </w:r>
      <w:r>
        <w:rPr>
          <w:rFonts w:eastAsiaTheme="minorHAnsi"/>
          <w:sz w:val="18"/>
          <w:szCs w:val="18"/>
          <w:highlight w:val="white"/>
        </w:rPr>
        <w:t xml:space="preserve">В случае изменений сведений указа</w:t>
      </w:r>
      <w:r>
        <w:rPr>
          <w:rFonts w:eastAsiaTheme="minorHAnsi"/>
          <w:sz w:val="18"/>
          <w:szCs w:val="18"/>
          <w:highlight w:val="white"/>
        </w:rPr>
        <w:t xml:space="preserve">нных в настоящем пункте уведомлять</w:t>
      </w:r>
      <w:r>
        <w:rPr>
          <w:rFonts w:eastAsiaTheme="minorHAnsi"/>
          <w:sz w:val="18"/>
          <w:szCs w:val="18"/>
          <w:highlight w:val="white"/>
        </w:rPr>
        <w:t xml:space="preserve"> об этом Регионального оператора в течение 3 (трех) дней в письменной форме любым доступным способом</w:t>
      </w:r>
      <w:r>
        <w:rPr>
          <w:rFonts w:eastAsiaTheme="minorHAnsi"/>
          <w:sz w:val="18"/>
          <w:szCs w:val="18"/>
          <w:highlight w:val="white"/>
        </w:rPr>
        <w:t xml:space="preserve">: </w:t>
      </w:r>
      <w:r>
        <w:rPr>
          <w:rFonts w:eastAsiaTheme="minorHAnsi"/>
          <w:sz w:val="18"/>
          <w:szCs w:val="18"/>
        </w:rPr>
        <w:t xml:space="preserve">на электронную почту, указанную в разделе 13 настоящего договора; вручением под роспись; почтовым отправлением, позволяющим подтвердить получение уведомления адресатом</w:t>
      </w:r>
      <w:r>
        <w:rPr>
          <w:rFonts w:eastAsiaTheme="minorHAnsi"/>
          <w:sz w:val="18"/>
          <w:szCs w:val="18"/>
        </w:rPr>
        <w:t xml:space="preserve">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5.3.7. В случае </w:t>
      </w:r>
      <w:r>
        <w:rPr>
          <w:rFonts w:eastAsiaTheme="minorHAnsi"/>
          <w:sz w:val="18"/>
          <w:szCs w:val="18"/>
        </w:rPr>
        <w:t xml:space="preserve">если Стороны пришли к соглашению осуществлять вывоз</w:t>
      </w:r>
      <w:r>
        <w:rPr>
          <w:rFonts w:eastAsiaTheme="minorHAnsi"/>
          <w:sz w:val="18"/>
          <w:szCs w:val="18"/>
        </w:rPr>
        <w:t xml:space="preserve"> твердых коммунальных отходов на планово-регулярной основе</w:t>
      </w:r>
      <w:r>
        <w:rPr>
          <w:rFonts w:eastAsiaTheme="minorHAnsi"/>
          <w:sz w:val="18"/>
          <w:szCs w:val="18"/>
        </w:rPr>
        <w:t xml:space="preserve">,</w:t>
      </w:r>
      <w:r>
        <w:rPr>
          <w:rFonts w:eastAsiaTheme="minorHAnsi"/>
          <w:sz w:val="18"/>
          <w:szCs w:val="18"/>
        </w:rPr>
        <w:t xml:space="preserve"> ежемесячно составлять графики вывоза твердых коммунальных отходов на следующей месяц с учетом планируемого к вывозу объема твердых коммунальных отходов и передавать их на </w:t>
      </w:r>
      <w:r>
        <w:rPr>
          <w:rFonts w:eastAsiaTheme="minorHAnsi"/>
          <w:sz w:val="18"/>
          <w:szCs w:val="18"/>
        </w:rPr>
        <w:t xml:space="preserve">письменное </w:t>
      </w:r>
      <w:r>
        <w:rPr>
          <w:rFonts w:eastAsiaTheme="minorHAnsi"/>
          <w:sz w:val="18"/>
          <w:szCs w:val="18"/>
        </w:rPr>
        <w:t xml:space="preserve">согласование Региональному оператору </w:t>
      </w:r>
      <w:r>
        <w:rPr>
          <w:rFonts w:eastAsiaTheme="minorHAnsi"/>
          <w:sz w:val="18"/>
          <w:szCs w:val="18"/>
        </w:rPr>
        <w:t xml:space="preserve">и его филиалу </w:t>
      </w:r>
      <w:r>
        <w:rPr>
          <w:rFonts w:eastAsiaTheme="minorHAnsi"/>
          <w:sz w:val="18"/>
          <w:szCs w:val="18"/>
        </w:rPr>
        <w:t xml:space="preserve">не позднее чем за 5 (пять) рабочих дней до начала следующего месяца</w:t>
      </w:r>
      <w:r>
        <w:rPr>
          <w:rFonts w:eastAsiaTheme="minorHAnsi"/>
          <w:sz w:val="18"/>
          <w:szCs w:val="18"/>
        </w:rPr>
        <w:t xml:space="preserve">. Стороны договорились, что без письменного согласования Региональным оператором и его филиалом графики вывоза твердых коммунальных отходов применению (исполнению) не подлежат</w:t>
      </w:r>
      <w:r>
        <w:rPr>
          <w:rFonts w:eastAsiaTheme="minorHAnsi"/>
          <w:sz w:val="18"/>
          <w:szCs w:val="18"/>
        </w:rPr>
        <w:t xml:space="preserve">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5.3.8. Направить Региональному оператору </w:t>
      </w:r>
      <w:r>
        <w:rPr>
          <w:rFonts w:eastAsiaTheme="minorHAnsi"/>
          <w:sz w:val="18"/>
          <w:szCs w:val="18"/>
        </w:rPr>
        <w:t xml:space="preserve">и его филиалу </w:t>
      </w:r>
      <w:r>
        <w:rPr>
          <w:rFonts w:eastAsiaTheme="minorHAnsi"/>
          <w:sz w:val="18"/>
          <w:szCs w:val="18"/>
        </w:rPr>
        <w:t xml:space="preserve">письменные заявки (по форме Приложения №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3) на вывоз твердых коммунальных отходов свыше объема, указанного в Приложении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№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1, не позднее, чем за 3 (три) дня, предшествующих дню предполагаемого вывоза (не позднее 12 часов 00 минут (время Мск) дн</w:t>
      </w:r>
      <w:r>
        <w:rPr>
          <w:rFonts w:eastAsiaTheme="minorHAnsi"/>
          <w:sz w:val="18"/>
          <w:szCs w:val="18"/>
        </w:rPr>
        <w:t xml:space="preserve">я направления заявки). Заявка должна быть направлена посредством</w:t>
      </w:r>
      <w:r>
        <w:rPr>
          <w:rFonts w:eastAsiaTheme="minorHAnsi"/>
          <w:sz w:val="18"/>
          <w:szCs w:val="18"/>
        </w:rPr>
        <w:t xml:space="preserve"> вручением под роспись</w:t>
      </w:r>
      <w:r>
        <w:rPr>
          <w:rFonts w:eastAsiaTheme="minorHAnsi"/>
          <w:sz w:val="18"/>
          <w:szCs w:val="18"/>
        </w:rPr>
        <w:t xml:space="preserve"> руководителю филиала и</w:t>
      </w:r>
      <w:r>
        <w:rPr>
          <w:rFonts w:eastAsiaTheme="minorHAnsi"/>
          <w:sz w:val="18"/>
          <w:szCs w:val="18"/>
        </w:rPr>
        <w:t xml:space="preserve"> почтовым отправлением</w:t>
      </w:r>
      <w:r>
        <w:rPr>
          <w:rFonts w:eastAsiaTheme="minorHAnsi"/>
          <w:sz w:val="18"/>
          <w:szCs w:val="18"/>
        </w:rPr>
        <w:t xml:space="preserve"> Региональному оператору</w:t>
      </w:r>
      <w:r>
        <w:rPr>
          <w:rFonts w:eastAsiaTheme="minorHAnsi"/>
          <w:sz w:val="18"/>
          <w:szCs w:val="18"/>
        </w:rPr>
        <w:t xml:space="preserve">. 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5.3.9. Исчисление срока для исполнения заявки на вывоз твердых коммунальных отходов, указанного в п. 5.3.8. настоящего договора, производится с момента получения заявки Региональным оператором и ее регистрации в журнале заявок;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5.3.10. Подготавливать твердые коммунальные отходы к вывозу в том числе: исключить чрезмерное уплотнение (утрамбовка) твердых ко</w:t>
      </w:r>
      <w:r>
        <w:rPr>
          <w:rFonts w:eastAsiaTheme="minorHAnsi"/>
          <w:sz w:val="18"/>
          <w:szCs w:val="18"/>
        </w:rPr>
        <w:t xml:space="preserve">ммунальных отходов</w:t>
      </w:r>
      <w:r>
        <w:rPr>
          <w:rFonts w:eastAsiaTheme="minorHAnsi"/>
          <w:sz w:val="18"/>
          <w:szCs w:val="18"/>
        </w:rPr>
        <w:t xml:space="preserve">; исключить накопление твердых коммунальных отходов сверх объемов установленных контейнеров</w:t>
      </w:r>
      <w:r>
        <w:rPr>
          <w:rFonts w:eastAsiaTheme="minorHAnsi"/>
          <w:sz w:val="18"/>
          <w:szCs w:val="18"/>
        </w:rPr>
        <w:t xml:space="preserve"> или тракторных прицепов (саней волокуш)</w:t>
      </w:r>
      <w:r>
        <w:rPr>
          <w:rFonts w:eastAsiaTheme="minorHAnsi"/>
          <w:sz w:val="18"/>
          <w:szCs w:val="18"/>
        </w:rPr>
        <w:t xml:space="preserve"> или пакетов</w:t>
      </w:r>
      <w:r>
        <w:rPr>
          <w:rFonts w:eastAsiaTheme="minorHAnsi"/>
          <w:sz w:val="18"/>
          <w:szCs w:val="18"/>
        </w:rPr>
        <w:t xml:space="preserve"> Потребителя для накопления твердых коммунальных отходов; </w:t>
      </w:r>
      <w:r>
        <w:rPr>
          <w:rFonts w:eastAsiaTheme="minorHAnsi"/>
        </w:rPr>
      </w:r>
    </w:p>
    <w:p>
      <w:pPr>
        <w:pStyle w:val="775"/>
        <w:ind w:firstLine="567"/>
        <w:shd w:val="clear" w:fill="auto" w:color="auto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5.3.11</w:t>
      </w:r>
      <w:r>
        <w:rPr>
          <w:rFonts w:eastAsiaTheme="minorHAnsi"/>
          <w:sz w:val="18"/>
          <w:szCs w:val="18"/>
        </w:rPr>
        <w:t xml:space="preserve">. В случае обнаружения возгорания твердых коммунальных отходов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в </w:t>
      </w:r>
      <w:r>
        <w:rPr>
          <w:rFonts w:eastAsiaTheme="minorHAnsi"/>
          <w:sz w:val="18"/>
          <w:szCs w:val="18"/>
        </w:rPr>
        <w:t xml:space="preserve">тракторных прицепах (санях волокушах) Потребителя для накопления твердых коммунальных отходов</w:t>
      </w:r>
      <w:r>
        <w:rPr>
          <w:rFonts w:eastAsiaTheme="minorHAnsi"/>
          <w:sz w:val="18"/>
          <w:szCs w:val="18"/>
        </w:rPr>
        <w:t xml:space="preserve"> и (или) на контейнерной площадке известить о данном факте орган</w:t>
      </w:r>
      <w:r>
        <w:rPr>
          <w:rFonts w:eastAsiaTheme="minorHAnsi"/>
          <w:sz w:val="18"/>
          <w:szCs w:val="18"/>
        </w:rPr>
        <w:t xml:space="preserve">ы пожарной службы </w:t>
      </w:r>
      <w:r>
        <w:rPr>
          <w:rFonts w:eastAsiaTheme="minorHAnsi"/>
          <w:sz w:val="18"/>
          <w:szCs w:val="18"/>
        </w:rPr>
        <w:t xml:space="preserve">и известить Регионального оператора посредством телефонной связи;</w:t>
      </w:r>
      <w:r>
        <w:rPr>
          <w:rFonts w:eastAsiaTheme="minorHAnsi"/>
        </w:rPr>
      </w:r>
    </w:p>
    <w:p>
      <w:pPr>
        <w:pStyle w:val="775"/>
        <w:ind w:firstLine="567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5.3.12</w:t>
      </w:r>
      <w:r>
        <w:rPr>
          <w:rFonts w:eastAsiaTheme="minorHAnsi"/>
          <w:sz w:val="18"/>
          <w:szCs w:val="18"/>
        </w:rPr>
        <w:t xml:space="preserve">. Обеспечивать Региональному оператору беспрепятственный доступ к месту накопления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твердых коммунальных </w:t>
      </w:r>
      <w:r>
        <w:rPr>
          <w:rFonts w:eastAsiaTheme="minorHAnsi"/>
          <w:sz w:val="18"/>
          <w:szCs w:val="18"/>
        </w:rPr>
        <w:t xml:space="preserve">отходов Потребителем;</w:t>
      </w:r>
      <w:r>
        <w:rPr>
          <w:rFonts w:eastAsiaTheme="minorHAnsi"/>
        </w:rPr>
      </w:r>
    </w:p>
    <w:p>
      <w:pPr>
        <w:pStyle w:val="775"/>
        <w:ind w:firstLine="567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5.3.13</w:t>
      </w:r>
      <w:r>
        <w:rPr>
          <w:rFonts w:eastAsiaTheme="minorHAnsi"/>
          <w:sz w:val="18"/>
          <w:szCs w:val="18"/>
        </w:rPr>
        <w:t xml:space="preserve">.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Не допускать перемещения </w:t>
      </w:r>
      <w:r>
        <w:rPr>
          <w:rFonts w:eastAsiaTheme="minorHAnsi"/>
          <w:sz w:val="18"/>
          <w:szCs w:val="18"/>
        </w:rPr>
        <w:t xml:space="preserve">тракторного прицепа (саней волокуш) Потребителя для накопления твердых коммунальных отходов </w:t>
      </w:r>
      <w:r>
        <w:rPr>
          <w:rFonts w:eastAsiaTheme="minorHAnsi"/>
          <w:sz w:val="18"/>
          <w:szCs w:val="18"/>
        </w:rPr>
        <w:t xml:space="preserve">с </w:t>
      </w:r>
      <w:r>
        <w:rPr>
          <w:rFonts w:eastAsiaTheme="minorHAnsi"/>
          <w:sz w:val="18"/>
          <w:szCs w:val="18"/>
        </w:rPr>
        <w:t xml:space="preserve">площадки без согласования с Региональным оператором</w:t>
      </w:r>
      <w:r>
        <w:rPr>
          <w:rFonts w:eastAsiaTheme="minorHAnsi"/>
          <w:sz w:val="18"/>
          <w:szCs w:val="18"/>
        </w:rPr>
        <w:t xml:space="preserve"> и филиалом</w:t>
      </w:r>
      <w:r>
        <w:rPr>
          <w:rFonts w:eastAsiaTheme="minorHAnsi"/>
          <w:sz w:val="18"/>
          <w:szCs w:val="18"/>
        </w:rPr>
        <w:t xml:space="preserve">;</w:t>
      </w:r>
      <w:r>
        <w:rPr>
          <w:rFonts w:eastAsiaTheme="minorHAnsi"/>
        </w:rPr>
      </w:r>
    </w:p>
    <w:p>
      <w:pPr>
        <w:pStyle w:val="775"/>
        <w:ind w:firstLine="567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5.3.14</w:t>
      </w:r>
      <w:r>
        <w:rPr>
          <w:rFonts w:eastAsiaTheme="minorHAnsi"/>
          <w:sz w:val="18"/>
          <w:szCs w:val="18"/>
        </w:rPr>
        <w:t xml:space="preserve">. Обеспечить организацию места первичного накопления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твердых коммунальных отходов с учетом санитарных и технических норм, согласовать его с Региональным оператором, а также предоставить в адрес Регионального оператора документ, подтверждающий согласование места накопления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твердых коммунальных отходов Потребителем с собственником земельного участка, на котором располагается вышеуказанное место;</w:t>
      </w:r>
      <w:r>
        <w:rPr>
          <w:rFonts w:eastAsiaTheme="minorHAnsi"/>
        </w:rPr>
      </w:r>
    </w:p>
    <w:p>
      <w:pPr>
        <w:pStyle w:val="775"/>
        <w:ind w:firstLine="567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</w:t>
      </w:r>
      <w:r>
        <w:rPr>
          <w:rFonts w:eastAsiaTheme="minorHAnsi"/>
          <w:sz w:val="18"/>
          <w:szCs w:val="18"/>
        </w:rPr>
        <w:t xml:space="preserve">.3.15</w:t>
      </w:r>
      <w:r>
        <w:rPr>
          <w:rFonts w:eastAsiaTheme="minorHAnsi"/>
          <w:sz w:val="18"/>
          <w:szCs w:val="18"/>
        </w:rPr>
        <w:t xml:space="preserve">. Обеспечить накопление твердых коммунальных</w:t>
      </w:r>
      <w:r>
        <w:rPr>
          <w:rFonts w:eastAsiaTheme="minorHAnsi"/>
          <w:sz w:val="18"/>
          <w:szCs w:val="18"/>
        </w:rPr>
        <w:t xml:space="preserve"> отходов, в технически исправных контейнерах (тракторных прицепах (санях волокуш)</w:t>
      </w:r>
      <w:r>
        <w:rPr>
          <w:rFonts w:eastAsiaTheme="minorHAnsi"/>
          <w:sz w:val="18"/>
          <w:szCs w:val="18"/>
        </w:rPr>
        <w:t xml:space="preserve">;</w:t>
      </w:r>
      <w:r>
        <w:rPr>
          <w:rFonts w:eastAsiaTheme="minorHAnsi"/>
        </w:rPr>
      </w:r>
    </w:p>
    <w:p>
      <w:pPr>
        <w:pStyle w:val="775"/>
        <w:ind w:firstLine="567"/>
        <w:tabs>
          <w:tab w:val="left" w:pos="500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5.3.16</w:t>
      </w:r>
      <w:r>
        <w:rPr>
          <w:rFonts w:eastAsiaTheme="minorHAnsi"/>
          <w:sz w:val="18"/>
          <w:szCs w:val="18"/>
        </w:rPr>
        <w:t xml:space="preserve">.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Назначить лицо, ответственное за взаимодействие с Региональным оператором по вопросам исполнения настоящего договора. </w:t>
      </w:r>
      <w:r>
        <w:rPr>
          <w:rFonts w:eastAsiaTheme="minorHAnsi"/>
        </w:rPr>
      </w:r>
    </w:p>
    <w:p>
      <w:pPr>
        <w:ind w:firstLine="567"/>
        <w:jc w:val="both"/>
        <w:tabs>
          <w:tab w:val="left" w:pos="1134" w:leader="none"/>
        </w:tabs>
        <w:rPr>
          <w:bCs/>
          <w:color w:val="000000"/>
          <w:sz w:val="18"/>
          <w:szCs w:val="18"/>
        </w:rPr>
      </w:pPr>
      <w:r>
        <w:rPr>
          <w:rFonts w:eastAsiaTheme="minorHAnsi"/>
          <w:bCs/>
          <w:color w:val="000000" w:themeColor="text1"/>
          <w:sz w:val="18"/>
          <w:szCs w:val="18"/>
        </w:rPr>
        <w:t xml:space="preserve">5.3.17</w:t>
      </w:r>
      <w:r>
        <w:rPr>
          <w:rFonts w:eastAsiaTheme="minorHAnsi"/>
          <w:bCs/>
          <w:color w:val="000000" w:themeColor="text1"/>
          <w:sz w:val="18"/>
          <w:szCs w:val="18"/>
        </w:rPr>
        <w:t xml:space="preserve">. Ежеквартально, в срок до 5 (пятого) числа, следующего за отчетным периодом, предоставлять Региональному оператору Ежеквартальный отчет об объеме образования и передачи твердых коммунальных отходов по форме Приложения №</w:t>
      </w:r>
      <w:r>
        <w:rPr>
          <w:rFonts w:eastAsiaTheme="minorHAnsi"/>
          <w:bCs/>
          <w:color w:val="000000" w:themeColor="text1"/>
          <w:sz w:val="18"/>
          <w:szCs w:val="18"/>
        </w:rPr>
        <w:t xml:space="preserve"> </w:t>
      </w:r>
      <w:r>
        <w:rPr>
          <w:rFonts w:eastAsiaTheme="minorHAnsi"/>
          <w:bCs/>
          <w:color w:val="000000" w:themeColor="text1"/>
          <w:sz w:val="18"/>
          <w:szCs w:val="18"/>
        </w:rPr>
        <w:t xml:space="preserve">2 настоящего договора, подписанный со стороны Потребителя в бумажном виде (вручением под роспись, почтовым отправлением)</w:t>
      </w:r>
      <w:r>
        <w:rPr>
          <w:rFonts w:eastAsiaTheme="minorHAnsi"/>
          <w:bCs/>
          <w:color w:val="000000" w:themeColor="text1"/>
          <w:sz w:val="18"/>
          <w:szCs w:val="18"/>
        </w:rPr>
        <w:t xml:space="preserve">.</w:t>
      </w:r>
      <w:r>
        <w:rPr>
          <w:rFonts w:eastAsiaTheme="minorHAnsi"/>
        </w:rPr>
      </w:r>
    </w:p>
    <w:p>
      <w:pPr>
        <w:ind w:left="567"/>
        <w:jc w:val="both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5.4. </w:t>
      </w:r>
      <w:r>
        <w:rPr>
          <w:rFonts w:eastAsiaTheme="minorHAnsi"/>
          <w:sz w:val="18"/>
          <w:szCs w:val="18"/>
        </w:rPr>
        <w:t xml:space="preserve">Потребитель имеет право:</w:t>
      </w:r>
      <w:r>
        <w:rPr>
          <w:rFonts w:eastAsiaTheme="minorHAnsi"/>
        </w:rPr>
      </w:r>
    </w:p>
    <w:p>
      <w:pPr>
        <w:pStyle w:val="775"/>
        <w:numPr>
          <w:ilvl w:val="2"/>
          <w:numId w:val="38"/>
        </w:numPr>
        <w:ind w:left="567" w:firstLine="0"/>
        <w:shd w:val="clear" w:fill="auto" w:color="auto"/>
        <w:tabs>
          <w:tab w:val="left" w:pos="490" w:leader="none"/>
          <w:tab w:val="left" w:pos="527" w:leader="none"/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Инициировать проведение сверки расчетов по настоящему договору.</w:t>
      </w:r>
      <w:r>
        <w:rPr>
          <w:rFonts w:eastAsiaTheme="minorHAnsi"/>
        </w:rPr>
      </w:r>
    </w:p>
    <w:p>
      <w:pPr>
        <w:pStyle w:val="775"/>
        <w:ind w:firstLine="709"/>
        <w:shd w:val="clear" w:fill="auto" w:color="auto"/>
        <w:tabs>
          <w:tab w:val="left" w:pos="527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1"/>
        <w:numPr>
          <w:ilvl w:val="0"/>
          <w:numId w:val="38"/>
        </w:numPr>
        <w:ind w:right="25"/>
        <w:jc w:val="center"/>
        <w:keepLines/>
        <w:keepNext/>
        <w:shd w:val="clear" w:fill="auto" w:color="auto"/>
        <w:tabs>
          <w:tab w:val="left" w:pos="2476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Порядок осуществления учета объема и (или) массы твердых коммунальных отходов</w:t>
      </w:r>
      <w:r>
        <w:rPr>
          <w:rFonts w:eastAsiaTheme="minorHAnsi"/>
        </w:rPr>
      </w:r>
    </w:p>
    <w:p>
      <w:pPr>
        <w:ind w:firstLine="567"/>
        <w:jc w:val="both"/>
        <w:rPr>
          <w:color w:val="000000"/>
          <w:sz w:val="18"/>
          <w:szCs w:val="18"/>
          <w:shd w:val="clear" w:fill="FFFFFF" w:color="auto"/>
        </w:rPr>
      </w:pPr>
      <w:r>
        <w:rPr>
          <w:rFonts w:eastAsiaTheme="minorHAnsi"/>
          <w:sz w:val="18"/>
          <w:szCs w:val="18"/>
        </w:rPr>
        <w:t xml:space="preserve">6.1 Стороны согласились производить учет объема и (или) массы твердых коммунальных отходов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в соответствии с Правилами комме</w:t>
      </w:r>
      <w:r>
        <w:rPr>
          <w:rFonts w:eastAsiaTheme="minorHAnsi"/>
          <w:sz w:val="18"/>
          <w:szCs w:val="18"/>
        </w:rPr>
        <w:t xml:space="preserve">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следующ</w:t>
      </w:r>
      <w:r>
        <w:rPr>
          <w:rFonts w:eastAsiaTheme="minorHAnsi"/>
          <w:sz w:val="18"/>
          <w:szCs w:val="18"/>
        </w:rPr>
        <w:t xml:space="preserve">им способом: за отчетный период</w:t>
      </w:r>
      <w:r>
        <w:rPr>
          <w:rFonts w:eastAsiaTheme="minorHAnsi"/>
          <w:sz w:val="18"/>
          <w:szCs w:val="18"/>
        </w:rPr>
        <w:t xml:space="preserve"> исходя из </w:t>
      </w:r>
      <w:r>
        <w:rPr>
          <w:rFonts w:eastAsiaTheme="minorHAnsi"/>
          <w:sz w:val="18"/>
          <w:szCs w:val="18"/>
          <w:lang w:eastAsia="en-US"/>
        </w:rPr>
        <w:t xml:space="preserve">нормативов накопления твердых коммунальных отходов,</w:t>
      </w:r>
      <w:r>
        <w:rPr>
          <w:rFonts w:eastAsiaTheme="minorHAnsi"/>
          <w:sz w:val="18"/>
          <w:szCs w:val="18"/>
        </w:rPr>
        <w:t xml:space="preserve"> установленных </w:t>
      </w:r>
      <w:r>
        <w:rPr>
          <w:rFonts w:eastAsiaTheme="minorHAnsi"/>
          <w:sz w:val="18"/>
          <w:szCs w:val="18"/>
          <w:lang w:eastAsia="en-US"/>
        </w:rPr>
        <w:t xml:space="preserve">Приказом </w:t>
      </w:r>
      <w:r>
        <w:rPr>
          <w:rFonts w:eastAsiaTheme="minorHAnsi"/>
          <w:color w:val="000000"/>
          <w:sz w:val="18"/>
          <w:szCs w:val="18"/>
          <w:shd w:val="clear" w:fill="FFFFFF" w:color="auto"/>
        </w:rPr>
        <w:t xml:space="preserve">Департамента строительства, жилищно-коммунального хозяйства, энергетики и транспорта Ненецкого автономного округа</w:t>
      </w:r>
      <w:r>
        <w:rPr>
          <w:rFonts w:eastAsiaTheme="minorHAnsi"/>
          <w:sz w:val="18"/>
          <w:szCs w:val="18"/>
          <w:lang w:eastAsia="en-US"/>
        </w:rPr>
        <w:t xml:space="preserve"> от 29.11.2016 N 54</w:t>
      </w:r>
      <w:r>
        <w:rPr>
          <w:rFonts w:eastAsiaTheme="minorHAnsi"/>
          <w:color w:val="000000"/>
          <w:sz w:val="18"/>
          <w:szCs w:val="18"/>
          <w:shd w:val="clear" w:fill="FFFFFF" w:color="auto"/>
        </w:rPr>
        <w:t xml:space="preserve">.</w:t>
      </w:r>
      <w:r>
        <w:rPr>
          <w:rFonts w:eastAsiaTheme="minorHAnsi"/>
        </w:rPr>
      </w:r>
    </w:p>
    <w:p>
      <w:pPr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1"/>
        <w:numPr>
          <w:ilvl w:val="0"/>
          <w:numId w:val="38"/>
        </w:numPr>
        <w:jc w:val="center"/>
        <w:keepLines/>
        <w:keepNext/>
        <w:shd w:val="clear" w:fill="auto" w:color="auto"/>
        <w:tabs>
          <w:tab w:val="left" w:pos="3402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Порядок фиксации нарушений по договору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7.1. В случае нарушения Региональным оператором обязательств по настоящему договору Потребитель с участием представителя Реги</w:t>
      </w:r>
      <w:r>
        <w:rPr>
          <w:rFonts w:eastAsiaTheme="minorHAnsi"/>
          <w:sz w:val="18"/>
          <w:szCs w:val="18"/>
        </w:rPr>
        <w:t xml:space="preserve">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</w:t>
      </w:r>
      <w:r>
        <w:rPr>
          <w:rFonts w:eastAsiaTheme="minorHAnsi"/>
          <w:sz w:val="18"/>
          <w:szCs w:val="18"/>
        </w:rPr>
        <w:t xml:space="preserve">е чем 2 незаинтересованных лиц и с обязательным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Региональный оператор в течение 3 рабочих дней со дня получения акта подписывает его и нап</w:t>
      </w:r>
      <w:r>
        <w:rPr>
          <w:rFonts w:eastAsiaTheme="minorHAnsi"/>
          <w:sz w:val="18"/>
          <w:szCs w:val="18"/>
        </w:rPr>
        <w:t xml:space="preserve">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7.2.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7.3.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7.4. Акт должен содержать: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а) сведения о заявителе (наименование, местонахождение, адрес);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в) сведения о нарушении соответствующих пунктов договора;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г) другие сведения по усмотрению стороны, в том числе материалы фото- и видеосъемки.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7.5.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r>
        <w:rPr>
          <w:rFonts w:eastAsiaTheme="minorHAnsi"/>
        </w:rPr>
      </w:r>
    </w:p>
    <w:p>
      <w:pPr>
        <w:pStyle w:val="775"/>
        <w:numPr>
          <w:ilvl w:val="1"/>
          <w:numId w:val="39"/>
        </w:numPr>
        <w:ind w:left="0" w:firstLine="567"/>
        <w:shd w:val="clear" w:fill="auto" w:color="auto"/>
        <w:tabs>
          <w:tab w:val="left" w:pos="614" w:leader="none"/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В случае не устранения допущенных нарушений в оказании услуг по настоящему договору в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предложенный Потребителем срок, указанны</w:t>
      </w:r>
      <w:r>
        <w:rPr>
          <w:rFonts w:eastAsiaTheme="minorHAnsi"/>
          <w:sz w:val="18"/>
          <w:szCs w:val="18"/>
          <w:highlight w:val="white"/>
        </w:rPr>
        <w:t xml:space="preserve">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r>
        <w:rPr>
          <w:rFonts w:eastAsiaTheme="minorHAnsi"/>
          <w:highlight w:val="white"/>
        </w:rPr>
      </w:r>
    </w:p>
    <w:p>
      <w:pPr>
        <w:pStyle w:val="775"/>
        <w:ind w:left="709" w:firstLine="0"/>
        <w:shd w:val="clear" w:fill="auto" w:color="auto"/>
        <w:tabs>
          <w:tab w:val="left" w:pos="614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1"/>
        <w:numPr>
          <w:ilvl w:val="0"/>
          <w:numId w:val="39"/>
        </w:numPr>
        <w:ind w:left="0" w:firstLine="0"/>
        <w:jc w:val="center"/>
        <w:keepLines/>
        <w:keepNext/>
        <w:shd w:val="clear" w:fill="auto" w:color="auto"/>
        <w:tabs>
          <w:tab w:val="left" w:pos="284" w:leader="none"/>
          <w:tab w:val="left" w:pos="440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Ответственность сторон</w:t>
      </w:r>
      <w:r>
        <w:rPr>
          <w:rFonts w:eastAsiaTheme="minorHAnsi"/>
        </w:rPr>
      </w:r>
    </w:p>
    <w:p>
      <w:pPr>
        <w:pStyle w:val="775"/>
        <w:numPr>
          <w:ilvl w:val="1"/>
          <w:numId w:val="39"/>
        </w:numPr>
        <w:ind w:left="0" w:firstLine="567"/>
        <w:shd w:val="clear" w:fill="auto" w:color="auto"/>
        <w:tabs>
          <w:tab w:val="left" w:pos="591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>
        <w:rPr>
          <w:rFonts w:eastAsiaTheme="minorHAnsi"/>
        </w:rPr>
      </w:r>
    </w:p>
    <w:p>
      <w:pPr>
        <w:pStyle w:val="775"/>
        <w:numPr>
          <w:ilvl w:val="1"/>
          <w:numId w:val="39"/>
        </w:numPr>
        <w:ind w:left="0" w:firstLine="567"/>
        <w:shd w:val="clear" w:fill="auto" w:color="auto"/>
        <w:tabs>
          <w:tab w:val="left" w:pos="597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В случае неисполнения либо ненадлежащего исполнения Потребителем обязательств по оплате настоящего договора Ре</w:t>
      </w:r>
      <w:r>
        <w:rPr>
          <w:rFonts w:eastAsiaTheme="minorHAnsi"/>
          <w:sz w:val="18"/>
          <w:szCs w:val="18"/>
        </w:rPr>
        <w:t xml:space="preserve">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>
        <w:rPr>
          <w:rFonts w:eastAsiaTheme="minorHAnsi"/>
        </w:rPr>
      </w:r>
    </w:p>
    <w:p>
      <w:pPr>
        <w:pStyle w:val="775"/>
        <w:numPr>
          <w:ilvl w:val="1"/>
          <w:numId w:val="39"/>
        </w:numPr>
        <w:ind w:left="0" w:firstLine="567"/>
        <w:shd w:val="clear" w:fill="auto" w:color="auto"/>
        <w:tabs>
          <w:tab w:val="left" w:pos="591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За нарушение правил обращения с твердыми коммунальными отходами в части накопления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твердых коммунальных отходов вне мест накопления твердых коммунальных отходов</w:t>
      </w:r>
      <w:r>
        <w:rPr>
          <w:rFonts w:eastAsiaTheme="minorHAnsi"/>
          <w:sz w:val="18"/>
          <w:szCs w:val="18"/>
        </w:rPr>
        <w:t xml:space="preserve">, определенных настоящим договором,</w:t>
      </w:r>
      <w:r>
        <w:rPr>
          <w:rFonts w:eastAsiaTheme="minorHAnsi"/>
          <w:sz w:val="18"/>
          <w:szCs w:val="18"/>
        </w:rPr>
        <w:t xml:space="preserve"> Потребител</w:t>
      </w:r>
      <w:r>
        <w:rPr>
          <w:rFonts w:eastAsiaTheme="minorHAnsi"/>
          <w:sz w:val="18"/>
          <w:szCs w:val="18"/>
        </w:rPr>
        <w:t xml:space="preserve">ь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несет административную ответственность </w:t>
      </w:r>
      <w:r>
        <w:rPr>
          <w:rFonts w:eastAsiaTheme="minorHAnsi"/>
          <w:sz w:val="18"/>
          <w:szCs w:val="18"/>
        </w:rPr>
        <w:t xml:space="preserve">в соответствии с законодательством Российской Федерации.</w:t>
      </w:r>
      <w:r>
        <w:rPr>
          <w:rFonts w:eastAsiaTheme="minorHAnsi"/>
        </w:rPr>
      </w:r>
    </w:p>
    <w:p>
      <w:pPr>
        <w:pStyle w:val="775"/>
        <w:numPr>
          <w:ilvl w:val="1"/>
          <w:numId w:val="39"/>
        </w:numPr>
        <w:ind w:left="0" w:firstLine="567"/>
        <w:shd w:val="clear" w:fill="auto" w:color="auto"/>
        <w:tabs>
          <w:tab w:val="left" w:pos="591" w:leader="none"/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</w:t>
      </w:r>
      <w:r>
        <w:rPr>
          <w:rFonts w:eastAsiaTheme="minorHAnsi"/>
          <w:sz w:val="18"/>
          <w:szCs w:val="18"/>
          <w:highlight w:val="white"/>
        </w:rPr>
        <w:t xml:space="preserve">можным. 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</w:t>
      </w:r>
      <w:r>
        <w:rPr>
          <w:rFonts w:eastAsiaTheme="minorHAnsi"/>
          <w:sz w:val="18"/>
          <w:szCs w:val="18"/>
          <w:highlight w:val="white"/>
        </w:rPr>
        <w:t xml:space="preserve">, пакетов</w:t>
      </w:r>
      <w:r>
        <w:rPr>
          <w:rFonts w:eastAsiaTheme="minorHAnsi"/>
          <w:sz w:val="18"/>
          <w:szCs w:val="18"/>
          <w:highlight w:val="white"/>
        </w:rPr>
        <w:t xml:space="preserve"> с места накопления отходов, возгорание отходов в контейнерах</w:t>
      </w:r>
      <w:r>
        <w:rPr>
          <w:rFonts w:eastAsiaTheme="minorHAnsi"/>
          <w:sz w:val="18"/>
          <w:szCs w:val="18"/>
          <w:highlight w:val="white"/>
        </w:rPr>
        <w:t xml:space="preserve">, пакетах</w:t>
      </w:r>
      <w:r>
        <w:rPr>
          <w:rFonts w:eastAsiaTheme="minorHAnsi"/>
          <w:sz w:val="18"/>
          <w:szCs w:val="18"/>
          <w:highlight w:val="white"/>
        </w:rPr>
        <w:t xml:space="preserve"> и др. При этом Региональным оператором (представителем </w:t>
      </w:r>
      <w:r>
        <w:rPr>
          <w:rFonts w:eastAsiaTheme="minorHAnsi"/>
          <w:sz w:val="18"/>
          <w:szCs w:val="18"/>
          <w:highlight w:val="white"/>
        </w:rPr>
        <w:t xml:space="preserve">Регионального оператора) может быть составлен акт о невозможности исполнения обязательств.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39"/>
        </w:numPr>
        <w:ind w:left="0" w:firstLine="567"/>
        <w:tabs>
          <w:tab w:val="left" w:pos="591" w:leader="none"/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В случае технической неисправности контейнера</w:t>
      </w:r>
      <w:r>
        <w:rPr>
          <w:rFonts w:eastAsiaTheme="minorHAnsi"/>
          <w:sz w:val="18"/>
          <w:szCs w:val="18"/>
          <w:highlight w:val="white"/>
        </w:rPr>
        <w:t xml:space="preserve"> или тракторного прицепа (саней волокуш)</w:t>
      </w:r>
      <w:r>
        <w:rPr>
          <w:rFonts w:eastAsiaTheme="minorHAnsi"/>
          <w:sz w:val="18"/>
          <w:szCs w:val="18"/>
          <w:highlight w:val="white"/>
        </w:rPr>
        <w:t xml:space="preserve">, пакетов</w:t>
      </w:r>
      <w:r>
        <w:rPr>
          <w:rFonts w:eastAsiaTheme="minorHAnsi"/>
          <w:sz w:val="18"/>
          <w:szCs w:val="18"/>
          <w:highlight w:val="white"/>
        </w:rPr>
        <w:t xml:space="preserve"> Потребителя для накопления твердых коммунальных отходов</w:t>
      </w:r>
      <w:r>
        <w:rPr>
          <w:rFonts w:eastAsiaTheme="minorHAnsi"/>
          <w:sz w:val="18"/>
          <w:szCs w:val="18"/>
          <w:highlight w:val="white"/>
        </w:rPr>
        <w:t xml:space="preserve">, а также</w:t>
      </w:r>
      <w:r>
        <w:rPr>
          <w:rFonts w:eastAsiaTheme="minorHAnsi"/>
          <w:sz w:val="18"/>
          <w:szCs w:val="18"/>
          <w:highlight w:val="white"/>
        </w:rPr>
        <w:t xml:space="preserve"> несоответствия их</w:t>
      </w:r>
      <w:r>
        <w:rPr>
          <w:rFonts w:eastAsiaTheme="minorHAnsi"/>
          <w:sz w:val="18"/>
          <w:szCs w:val="18"/>
          <w:highlight w:val="white"/>
        </w:rPr>
        <w:t xml:space="preserve"> техническим характеристикам, Региональный оператор не несет ответственности за не вывоз отходов, находящихся в таком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контейнере</w:t>
      </w:r>
      <w:r>
        <w:rPr>
          <w:rFonts w:eastAsiaTheme="minorHAnsi"/>
          <w:sz w:val="18"/>
          <w:szCs w:val="18"/>
          <w:highlight w:val="white"/>
        </w:rPr>
        <w:t xml:space="preserve"> или тракторном прицепе (санях волокуш)</w:t>
      </w:r>
      <w:r>
        <w:rPr>
          <w:rFonts w:eastAsiaTheme="minorHAnsi"/>
          <w:sz w:val="18"/>
          <w:szCs w:val="18"/>
          <w:highlight w:val="white"/>
        </w:rPr>
        <w:t xml:space="preserve">, пакете</w:t>
      </w:r>
      <w:r>
        <w:rPr>
          <w:rFonts w:eastAsiaTheme="minorHAnsi"/>
          <w:sz w:val="18"/>
          <w:szCs w:val="18"/>
          <w:highlight w:val="white"/>
        </w:rPr>
        <w:t xml:space="preserve"> Потребителя для накопления твердых коммунальных отходов</w:t>
      </w:r>
      <w:r>
        <w:rPr>
          <w:rFonts w:eastAsiaTheme="minorHAnsi"/>
          <w:sz w:val="18"/>
          <w:szCs w:val="18"/>
          <w:highlight w:val="white"/>
        </w:rPr>
        <w:t xml:space="preserve">.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39"/>
        </w:numPr>
        <w:ind w:left="0" w:firstLine="567"/>
        <w:tabs>
          <w:tab w:val="left" w:pos="591" w:leader="none"/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Потребитель несет ответственность за достоверность предоставленных сведений.</w:t>
      </w:r>
      <w:r>
        <w:rPr>
          <w:rFonts w:eastAsiaTheme="minorHAnsi"/>
          <w:highlight w:val="white"/>
        </w:rPr>
      </w:r>
    </w:p>
    <w:p>
      <w:pPr>
        <w:pStyle w:val="775"/>
        <w:ind w:left="567" w:firstLine="0"/>
        <w:tabs>
          <w:tab w:val="left" w:pos="591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1"/>
        <w:numPr>
          <w:ilvl w:val="0"/>
          <w:numId w:val="39"/>
        </w:numPr>
        <w:ind w:left="0" w:firstLine="633"/>
        <w:jc w:val="center"/>
        <w:keepLines/>
        <w:keepNext/>
        <w:shd w:val="clear" w:fill="auto" w:color="auto"/>
        <w:tabs>
          <w:tab w:val="left" w:pos="993" w:leader="none"/>
          <w:tab w:val="left" w:pos="3795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Обстоятельства непреодолимой силы</w:t>
      </w:r>
      <w:r>
        <w:rPr>
          <w:rFonts w:eastAsiaTheme="minorHAnsi"/>
        </w:rPr>
      </w:r>
    </w:p>
    <w:p>
      <w:pPr>
        <w:pStyle w:val="775"/>
        <w:numPr>
          <w:ilvl w:val="1"/>
          <w:numId w:val="40"/>
        </w:numPr>
        <w:ind w:left="0" w:firstLine="567"/>
        <w:shd w:val="clear" w:fill="auto" w:color="auto"/>
        <w:tabs>
          <w:tab w:val="left" w:pos="591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  <w:r>
        <w:rPr>
          <w:rFonts w:eastAsiaTheme="minorHAnsi"/>
        </w:rPr>
      </w:r>
    </w:p>
    <w:p>
      <w:pPr>
        <w:pStyle w:val="775"/>
        <w:numPr>
          <w:ilvl w:val="1"/>
          <w:numId w:val="40"/>
        </w:numPr>
        <w:ind w:left="0" w:firstLine="567"/>
        <w:shd w:val="clear" w:fill="auto" w:color="auto"/>
        <w:tabs>
          <w:tab w:val="left" w:pos="591" w:leader="none"/>
          <w:tab w:val="left" w:pos="993" w:leader="none"/>
        </w:tabs>
        <w:rPr>
          <w:sz w:val="18"/>
          <w:szCs w:val="18"/>
          <w:highlight w:val="white"/>
        </w:rPr>
      </w:pPr>
      <w:r>
        <w:rPr>
          <w:rFonts w:eastAsiaTheme="minorHAnsi"/>
          <w:sz w:val="18"/>
          <w:szCs w:val="18"/>
          <w:highlight w:val="white"/>
        </w:rPr>
        <w:t xml:space="preserve">Региональный оператор освобождается от ответственности за полное или частичное неисполнение своих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</w:t>
      </w:r>
      <w:r>
        <w:rPr>
          <w:rFonts w:eastAsiaTheme="minorHAnsi"/>
          <w:sz w:val="18"/>
          <w:szCs w:val="18"/>
          <w:highlight w:val="white"/>
        </w:rPr>
        <w:t xml:space="preserve">(тракторного прицепа) </w:t>
      </w:r>
      <w:r>
        <w:rPr>
          <w:rFonts w:eastAsiaTheme="minorHAnsi"/>
          <w:sz w:val="18"/>
          <w:szCs w:val="18"/>
          <w:highlight w:val="white"/>
        </w:rPr>
        <w:t xml:space="preserve">к месту накопления твердых коммунальных отходов (в т.ч. из-за парковки автомобилей, </w:t>
      </w:r>
      <w:r>
        <w:rPr>
          <w:rFonts w:eastAsiaTheme="minorHAnsi"/>
          <w:sz w:val="18"/>
          <w:szCs w:val="18"/>
          <w:highlight w:val="white"/>
        </w:rPr>
        <w:t xml:space="preserve">иной техники, </w:t>
      </w:r>
      <w:r>
        <w:rPr>
          <w:rFonts w:eastAsiaTheme="minorHAnsi"/>
          <w:sz w:val="18"/>
          <w:szCs w:val="18"/>
          <w:highlight w:val="white"/>
        </w:rPr>
        <w:t xml:space="preserve">неочищенных от снега подъездных путей и т.д.), перемещения Потребителем контейнеров</w:t>
      </w:r>
      <w:r>
        <w:rPr>
          <w:rFonts w:eastAsiaTheme="minorHAnsi"/>
          <w:sz w:val="18"/>
          <w:szCs w:val="18"/>
          <w:highlight w:val="white"/>
        </w:rPr>
        <w:t xml:space="preserve">, пакетов</w:t>
      </w:r>
      <w:r>
        <w:rPr>
          <w:rFonts w:eastAsiaTheme="minorHAnsi"/>
          <w:sz w:val="18"/>
          <w:szCs w:val="18"/>
          <w:highlight w:val="white"/>
        </w:rPr>
        <w:t xml:space="preserve"> с места накопления твердых коммунальных отходов, возгорание твердых коммунальных отходов в контейнерах</w:t>
      </w:r>
      <w:r>
        <w:rPr>
          <w:rFonts w:eastAsiaTheme="minorHAnsi"/>
          <w:sz w:val="18"/>
          <w:szCs w:val="18"/>
          <w:highlight w:val="white"/>
        </w:rPr>
        <w:t xml:space="preserve">,</w:t>
      </w:r>
      <w:r>
        <w:rPr>
          <w:rFonts w:eastAsiaTheme="minorHAnsi"/>
          <w:sz w:val="18"/>
          <w:szCs w:val="18"/>
          <w:highlight w:val="white"/>
        </w:rPr>
        <w:t xml:space="preserve"> пакетах</w:t>
      </w:r>
      <w:r>
        <w:rPr>
          <w:rFonts w:eastAsiaTheme="minorHAnsi"/>
          <w:sz w:val="18"/>
          <w:szCs w:val="18"/>
          <w:highlight w:val="white"/>
        </w:rPr>
        <w:t xml:space="preserve"> </w:t>
      </w:r>
      <w:r>
        <w:rPr>
          <w:rFonts w:eastAsiaTheme="minorHAnsi"/>
          <w:sz w:val="18"/>
          <w:szCs w:val="18"/>
          <w:highlight w:val="white"/>
        </w:rPr>
        <w:t xml:space="preserve">или тракторных прицепах (санях волокушах) </w:t>
      </w:r>
      <w:r>
        <w:rPr>
          <w:rFonts w:eastAsiaTheme="minorHAnsi"/>
          <w:sz w:val="18"/>
          <w:szCs w:val="18"/>
          <w:highlight w:val="white"/>
        </w:rPr>
        <w:t xml:space="preserve">а так же, вследствие природных явлений стихийного характера (наводнение, шквалы, ураганы, штормовой ветер (штормовое предупреждение) иные природные условия, исключающие нормальную жизнедеятельность человека)</w:t>
      </w:r>
      <w:r>
        <w:rPr>
          <w:rFonts w:eastAsiaTheme="minorHAnsi"/>
          <w:sz w:val="18"/>
          <w:szCs w:val="18"/>
          <w:highlight w:val="white"/>
        </w:rPr>
        <w:t xml:space="preserve">.</w:t>
      </w:r>
      <w:r>
        <w:rPr>
          <w:rFonts w:eastAsiaTheme="minorHAnsi"/>
          <w:highlight w:val="white"/>
        </w:rPr>
      </w:r>
    </w:p>
    <w:p>
      <w:pPr>
        <w:pStyle w:val="775"/>
        <w:numPr>
          <w:ilvl w:val="1"/>
          <w:numId w:val="40"/>
        </w:numPr>
        <w:ind w:left="0" w:firstLine="567"/>
        <w:shd w:val="clear" w:fill="auto" w:color="auto"/>
        <w:tabs>
          <w:tab w:val="left" w:pos="591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Сторона, подвергшаяся действию обстоятельств непреодолимой силы, обязана предпринять все необходимые действия для извещения другой стор</w:t>
      </w:r>
      <w:r>
        <w:rPr>
          <w:rFonts w:eastAsiaTheme="minorHAnsi"/>
          <w:sz w:val="18"/>
          <w:szCs w:val="18"/>
        </w:rPr>
        <w:t xml:space="preserve">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  <w:r>
        <w:rPr>
          <w:rFonts w:eastAsiaTheme="minorHAnsi"/>
        </w:rPr>
      </w:r>
    </w:p>
    <w:p>
      <w:pPr>
        <w:pStyle w:val="775"/>
        <w:ind w:firstLine="709"/>
        <w:shd w:val="clear" w:fill="auto" w:color="auto"/>
        <w:tabs>
          <w:tab w:val="left" w:pos="591" w:leader="none"/>
          <w:tab w:val="left" w:pos="993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5"/>
        <w:numPr>
          <w:ilvl w:val="0"/>
          <w:numId w:val="40"/>
        </w:numPr>
        <w:jc w:val="center"/>
        <w:keepLines/>
        <w:keepNext/>
        <w:shd w:val="clear" w:fill="auto" w:color="auto"/>
        <w:tabs>
          <w:tab w:val="left" w:pos="591" w:leader="none"/>
          <w:tab w:val="left" w:pos="4731" w:leader="none"/>
        </w:tabs>
        <w:rPr>
          <w:sz w:val="18"/>
          <w:szCs w:val="18"/>
        </w:rPr>
      </w:pPr>
      <w:r>
        <w:rPr>
          <w:rFonts w:eastAsiaTheme="minorHAnsi"/>
          <w:b/>
          <w:sz w:val="18"/>
          <w:szCs w:val="18"/>
        </w:rPr>
        <w:t xml:space="preserve">Действие договора</w:t>
      </w:r>
      <w:r>
        <w:rPr>
          <w:rFonts w:eastAsiaTheme="minorHAnsi"/>
        </w:rPr>
      </w:r>
    </w:p>
    <w:p>
      <w:pPr>
        <w:pStyle w:val="75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eastAsiaTheme="minorHAnsi"/>
          <w:sz w:val="18"/>
          <w:szCs w:val="18"/>
        </w:rPr>
        <w:t xml:space="preserve">10.1. Настоящий договор действует с 01.01.202</w:t>
      </w:r>
      <w:r>
        <w:rPr>
          <w:rFonts w:ascii="Times New Roman" w:hAnsi="Times New Roman" w:cs="Times New Roman" w:eastAsiaTheme="minorHAnsi"/>
          <w:sz w:val="18"/>
          <w:szCs w:val="18"/>
        </w:rPr>
        <w:t xml:space="preserve">1</w:t>
      </w:r>
      <w:r>
        <w:rPr>
          <w:rFonts w:ascii="Times New Roman" w:hAnsi="Times New Roman" w:cs="Times New Roman" w:eastAsiaTheme="minorHAnsi"/>
          <w:sz w:val="18"/>
          <w:szCs w:val="18"/>
        </w:rPr>
        <w:t xml:space="preserve"> и до 31.12.20</w:t>
      </w:r>
      <w:r>
        <w:rPr>
          <w:rFonts w:ascii="Times New Roman" w:hAnsi="Times New Roman" w:cs="Times New Roman" w:eastAsiaTheme="minorHAnsi"/>
          <w:sz w:val="18"/>
          <w:szCs w:val="18"/>
        </w:rPr>
        <w:t xml:space="preserve">21</w:t>
      </w:r>
      <w:r>
        <w:rPr>
          <w:rFonts w:ascii="Times New Roman" w:hAnsi="Times New Roman" w:cs="Times New Roman" w:eastAsiaTheme="minorHAnsi"/>
          <w:sz w:val="18"/>
          <w:szCs w:val="18"/>
        </w:rPr>
        <w:t xml:space="preserve"> (включительно).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10.2. Настоящий договор считается продленным на тот же срок на тех же условиях, если за один месяц до окончания срока его действия ни одна из с</w:t>
      </w:r>
      <w:r>
        <w:rPr>
          <w:rFonts w:eastAsiaTheme="minorHAnsi"/>
          <w:sz w:val="18"/>
          <w:szCs w:val="18"/>
        </w:rPr>
        <w:t xml:space="preserve">торон не заявит о его прекращении или изменении либо о заключении нового договора на иных условиях. Договор на оказание услуг по обращению с ТКО заключается на срок, не превышающий срок, на который юридическому лицу присвоен статус регионального оператора.</w:t>
      </w:r>
      <w:r>
        <w:rPr>
          <w:rFonts w:eastAsiaTheme="minorHAnsi"/>
        </w:rPr>
      </w:r>
    </w:p>
    <w:p>
      <w:pPr>
        <w:pStyle w:val="763"/>
        <w:ind w:firstLine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10.3. Настоящий договор, может быть, расторгнут до окончания срока его действия по соглашению сторон.</w:t>
      </w:r>
      <w:r>
        <w:rPr>
          <w:rFonts w:eastAsiaTheme="minorHAnsi"/>
        </w:rPr>
      </w:r>
    </w:p>
    <w:p>
      <w:pPr>
        <w:pStyle w:val="763"/>
        <w:ind w:left="56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5"/>
        <w:numPr>
          <w:ilvl w:val="0"/>
          <w:numId w:val="40"/>
        </w:numPr>
        <w:ind w:left="0" w:firstLine="0"/>
        <w:jc w:val="center"/>
        <w:keepLines/>
        <w:keepNext/>
        <w:shd w:val="clear" w:fill="auto" w:color="auto"/>
        <w:tabs>
          <w:tab w:val="left" w:pos="0" w:leader="none"/>
          <w:tab w:val="left" w:pos="591" w:leader="none"/>
        </w:tabs>
        <w:rPr>
          <w:b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 xml:space="preserve">Прочие условия</w:t>
      </w:r>
      <w:r>
        <w:rPr>
          <w:rFonts w:eastAsiaTheme="minorHAnsi"/>
        </w:rPr>
      </w:r>
    </w:p>
    <w:p>
      <w:pPr>
        <w:pStyle w:val="775"/>
        <w:numPr>
          <w:ilvl w:val="1"/>
          <w:numId w:val="24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>
        <w:rPr>
          <w:rFonts w:eastAsiaTheme="minorHAnsi"/>
        </w:rPr>
      </w:r>
    </w:p>
    <w:p>
      <w:pPr>
        <w:pStyle w:val="775"/>
        <w:numPr>
          <w:ilvl w:val="1"/>
          <w:numId w:val="25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В случае изменения наименования, ме</w:t>
      </w:r>
      <w:r>
        <w:rPr>
          <w:rFonts w:eastAsiaTheme="minorHAnsi"/>
          <w:sz w:val="18"/>
          <w:szCs w:val="18"/>
        </w:rPr>
        <w:t xml:space="preserve">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способами, позволяющими подтвердить получение такого уведомления адресатом.</w:t>
      </w:r>
      <w:r>
        <w:rPr>
          <w:rFonts w:eastAsiaTheme="minorHAnsi"/>
        </w:rPr>
      </w:r>
    </w:p>
    <w:p>
      <w:pPr>
        <w:pStyle w:val="775"/>
        <w:numPr>
          <w:ilvl w:val="1"/>
          <w:numId w:val="25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</w:t>
      </w:r>
      <w:r>
        <w:rPr>
          <w:rFonts w:eastAsiaTheme="minorHAnsi"/>
          <w:sz w:val="18"/>
          <w:szCs w:val="18"/>
        </w:rPr>
        <w:t xml:space="preserve">ерального закона «</w:t>
      </w:r>
      <w:r>
        <w:rPr>
          <w:rFonts w:eastAsiaTheme="minorHAnsi"/>
          <w:sz w:val="18"/>
          <w:szCs w:val="18"/>
        </w:rPr>
        <w:t xml:space="preserve">Об отх</w:t>
      </w:r>
      <w:r>
        <w:rPr>
          <w:rFonts w:eastAsiaTheme="minorHAnsi"/>
          <w:sz w:val="18"/>
          <w:szCs w:val="18"/>
        </w:rPr>
        <w:t xml:space="preserve">одах производства и потребления»</w:t>
      </w:r>
      <w:r>
        <w:rPr>
          <w:rFonts w:eastAsiaTheme="minorHAnsi"/>
          <w:sz w:val="18"/>
          <w:szCs w:val="18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  <w:r>
        <w:rPr>
          <w:rFonts w:eastAsiaTheme="minorHAnsi"/>
        </w:rPr>
      </w:r>
    </w:p>
    <w:p>
      <w:pPr>
        <w:pStyle w:val="775"/>
        <w:numPr>
          <w:ilvl w:val="1"/>
          <w:numId w:val="25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Настоящий договор составлен в 2 (двух) экземплярах, имеющих равную юридическую силу.</w:t>
      </w:r>
      <w:r>
        <w:rPr>
          <w:rFonts w:eastAsiaTheme="minorHAnsi"/>
        </w:rPr>
      </w:r>
    </w:p>
    <w:p>
      <w:pPr>
        <w:pStyle w:val="775"/>
        <w:numPr>
          <w:ilvl w:val="1"/>
          <w:numId w:val="25"/>
        </w:numPr>
        <w:ind w:left="0" w:firstLine="567"/>
        <w:shd w:val="clear" w:fill="auto" w:color="auto"/>
        <w:tabs>
          <w:tab w:val="left" w:pos="1134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В</w:t>
      </w:r>
      <w:r>
        <w:rPr>
          <w:rFonts w:eastAsiaTheme="minorHAnsi"/>
          <w:sz w:val="18"/>
          <w:szCs w:val="18"/>
        </w:rPr>
        <w:t xml:space="preserve">се споры и разногласия, которые возникли из настоящего договора, разрешаются в арбитражном   суде Архангельской области. При этом, спор может быть передан на разрешение арбитражного суда только по истечении 15 календарных дней со дня направления претензии.</w:t>
      </w:r>
      <w:r>
        <w:rPr>
          <w:rFonts w:eastAsiaTheme="minorHAnsi"/>
        </w:rPr>
      </w:r>
    </w:p>
    <w:p>
      <w:pPr>
        <w:pStyle w:val="775"/>
        <w:ind w:firstLine="709"/>
        <w:tabs>
          <w:tab w:val="left" w:pos="1276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9"/>
        <w:numPr>
          <w:ilvl w:val="0"/>
          <w:numId w:val="25"/>
        </w:numPr>
        <w:jc w:val="center"/>
        <w:shd w:val="clear" w:fill="auto" w:color="auto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Приложения к договору</w:t>
      </w:r>
      <w:r>
        <w:rPr>
          <w:rFonts w:eastAsiaTheme="minorHAnsi"/>
        </w:rPr>
      </w:r>
    </w:p>
    <w:p>
      <w:pPr>
        <w:pStyle w:val="779"/>
        <w:ind w:firstLine="567"/>
        <w:jc w:val="both"/>
        <w:rPr>
          <w:b w:val="false"/>
          <w:sz w:val="18"/>
          <w:szCs w:val="18"/>
        </w:rPr>
      </w:pPr>
      <w:r>
        <w:rPr>
          <w:rFonts w:eastAsiaTheme="minorHAnsi"/>
          <w:b w:val="false"/>
          <w:sz w:val="18"/>
          <w:szCs w:val="18"/>
        </w:rPr>
        <w:t xml:space="preserve">12.1. Приложение №</w:t>
      </w:r>
      <w:r>
        <w:rPr>
          <w:rFonts w:eastAsiaTheme="minorHAnsi"/>
          <w:b w:val="false"/>
          <w:sz w:val="18"/>
          <w:szCs w:val="18"/>
        </w:rPr>
        <w:t xml:space="preserve"> </w:t>
      </w:r>
      <w:r>
        <w:rPr>
          <w:rFonts w:eastAsiaTheme="minorHAnsi"/>
          <w:b w:val="false"/>
          <w:sz w:val="18"/>
          <w:szCs w:val="18"/>
        </w:rPr>
        <w:t xml:space="preserve">1. </w:t>
      </w:r>
      <w:r>
        <w:rPr>
          <w:rFonts w:eastAsiaTheme="minorHAnsi"/>
          <w:b w:val="false"/>
          <w:bCs w:val="false"/>
          <w:sz w:val="18"/>
          <w:szCs w:val="18"/>
        </w:rPr>
        <w:t xml:space="preserve">Сведения об объемах и перечень мест накопления твердых коммунальных отходов Потребителем</w:t>
      </w:r>
      <w:r>
        <w:rPr>
          <w:rFonts w:eastAsiaTheme="minorHAnsi"/>
          <w:b w:val="false"/>
          <w:sz w:val="18"/>
          <w:szCs w:val="18"/>
        </w:rPr>
        <w:t xml:space="preserve">;</w:t>
      </w:r>
      <w:r>
        <w:rPr>
          <w:rFonts w:eastAsiaTheme="minorHAnsi"/>
        </w:rPr>
      </w:r>
    </w:p>
    <w:p>
      <w:pPr>
        <w:pStyle w:val="779"/>
        <w:ind w:firstLine="567"/>
        <w:rPr>
          <w:b w:val="false"/>
          <w:sz w:val="18"/>
          <w:szCs w:val="18"/>
        </w:rPr>
      </w:pPr>
      <w:r>
        <w:rPr>
          <w:rFonts w:eastAsiaTheme="minorHAnsi"/>
          <w:b w:val="false"/>
          <w:sz w:val="18"/>
          <w:szCs w:val="18"/>
        </w:rPr>
      </w:r>
      <w:r>
        <w:rPr>
          <w:rFonts w:eastAsiaTheme="minorHAnsi"/>
        </w:rPr>
      </w:r>
    </w:p>
    <w:p>
      <w:pPr>
        <w:pStyle w:val="779"/>
        <w:numPr>
          <w:ilvl w:val="0"/>
          <w:numId w:val="25"/>
        </w:numPr>
        <w:jc w:val="center"/>
        <w:tabs>
          <w:tab w:val="left" w:pos="2220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Реквизиты и подписи сторон</w:t>
      </w:r>
      <w:r>
        <w:rPr>
          <w:rFonts w:eastAsiaTheme="minorHAnsi"/>
        </w:rPr>
      </w:r>
    </w:p>
    <w:p>
      <w:pPr>
        <w:ind w:right="42" w:firstLine="567"/>
        <w:jc w:val="both"/>
        <w:tabs>
          <w:tab w:val="left" w:pos="9639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Региональный оператор:</w:t>
      </w:r>
      <w:r>
        <w:rPr>
          <w:rFonts w:eastAsiaTheme="minorHAnsi"/>
        </w:rPr>
      </w:r>
    </w:p>
    <w:p>
      <w:pPr>
        <w:ind w:right="42"/>
        <w:jc w:val="both"/>
        <w:tabs>
          <w:tab w:val="left" w:pos="9639" w:leader="none"/>
        </w:tabs>
        <w:rPr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Наименование юр. лица полное: </w:t>
      </w:r>
      <w:r>
        <w:rPr>
          <w:rFonts w:eastAsiaTheme="minorHAnsi"/>
          <w:sz w:val="18"/>
          <w:szCs w:val="18"/>
        </w:rPr>
        <w:t xml:space="preserve">Муниципальное предприятие Заполярного района «Севержилкомсервис».</w:t>
      </w:r>
      <w:r>
        <w:rPr>
          <w:rFonts w:eastAsiaTheme="minorHAnsi"/>
        </w:rPr>
      </w:r>
    </w:p>
    <w:p>
      <w:pPr>
        <w:ind w:right="-1"/>
        <w:jc w:val="both"/>
        <w:tabs>
          <w:tab w:val="left" w:pos="9900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Наименование юр. лица сокращенное: МП ЗР «Севержилкомсервис»; МП ЗР «СЖКС».</w:t>
      </w:r>
      <w:r>
        <w:rPr>
          <w:rFonts w:eastAsiaTheme="minorHAnsi"/>
        </w:rPr>
      </w:r>
    </w:p>
    <w:p>
      <w:p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Адрес (почтовый и местонахождения): РФ, 166000. Ненецкий автономный округ, г. Нарьян-Мар, ул. Рыбников, д. 17Б. </w:t>
      </w:r>
      <w:r>
        <w:rPr>
          <w:rFonts w:eastAsiaTheme="minorHAnsi"/>
        </w:rPr>
      </w:r>
    </w:p>
    <w:p>
      <w:pPr>
        <w:ind w:right="42"/>
        <w:jc w:val="both"/>
        <w:tabs>
          <w:tab w:val="left" w:pos="9639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ИНН 8300010685. КПП 298301001. ОГРН 1038302271040. </w:t>
      </w:r>
      <w:r>
        <w:rPr>
          <w:rFonts w:eastAsiaTheme="minorHAnsi"/>
        </w:rPr>
      </w:r>
    </w:p>
    <w:p>
      <w:pPr>
        <w:ind w:right="42"/>
        <w:jc w:val="both"/>
        <w:tabs>
          <w:tab w:val="left" w:pos="9639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Р/сч. </w:t>
      </w:r>
      <w:r>
        <w:rPr>
          <w:rFonts w:eastAsiaTheme="minorHAnsi"/>
          <w:bCs/>
          <w:sz w:val="18"/>
          <w:szCs w:val="18"/>
        </w:rPr>
        <w:t xml:space="preserve">40702810504210100503</w:t>
      </w:r>
      <w:r>
        <w:rPr>
          <w:rFonts w:eastAsiaTheme="minorHAnsi"/>
          <w:sz w:val="18"/>
          <w:szCs w:val="18"/>
        </w:rPr>
        <w:t xml:space="preserve"> Отделение № 8637 Сбербанка России г. Архангельск. БИК 041117601. К/сч. 30101810100000000601.</w:t>
      </w:r>
      <w:r>
        <w:rPr>
          <w:rFonts w:eastAsiaTheme="minorHAnsi"/>
        </w:rPr>
      </w:r>
    </w:p>
    <w:p>
      <w:pPr>
        <w:ind w:right="42"/>
        <w:jc w:val="both"/>
        <w:tabs>
          <w:tab w:val="left" w:pos="9639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Тел: 8 (818 53) 4 29 60 (общий отдел).</w:t>
      </w:r>
      <w:r>
        <w:rPr>
          <w:rFonts w:eastAsiaTheme="minorHAnsi"/>
          <w:color w:val="000000" w:themeColor="text1"/>
          <w:sz w:val="18"/>
          <w:szCs w:val="18"/>
        </w:rPr>
        <w:t xml:space="preserve"> </w:t>
      </w:r>
      <w:r>
        <w:rPr>
          <w:rFonts w:eastAsiaTheme="minorHAnsi"/>
          <w:color w:val="000000" w:themeColor="text1"/>
          <w:sz w:val="18"/>
          <w:szCs w:val="18"/>
          <w:lang w:val="en-US"/>
        </w:rPr>
        <w:t xml:space="preserve">e</w:t>
      </w:r>
      <w:r>
        <w:rPr>
          <w:rFonts w:eastAsiaTheme="minorHAnsi"/>
          <w:color w:val="000000" w:themeColor="text1"/>
          <w:sz w:val="18"/>
          <w:szCs w:val="18"/>
        </w:rPr>
        <w:t xml:space="preserve">-</w:t>
      </w:r>
      <w:r>
        <w:rPr>
          <w:rFonts w:eastAsiaTheme="minorHAnsi"/>
          <w:color w:val="000000" w:themeColor="text1"/>
          <w:sz w:val="18"/>
          <w:szCs w:val="18"/>
          <w:lang w:val="en-US"/>
        </w:rPr>
        <w:t xml:space="preserve">mail</w:t>
      </w:r>
      <w:r>
        <w:rPr>
          <w:rFonts w:eastAsiaTheme="minorHAnsi"/>
          <w:color w:val="000000" w:themeColor="text1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(общий отдел) </w:t>
      </w:r>
      <w:hyperlink r:id="rId14" w:tooltip="mailto:42960@sgks.ru" w:history="1">
        <w:r>
          <w:rPr>
            <w:rStyle w:val="755"/>
            <w:rFonts w:eastAsiaTheme="minorHAnsi"/>
            <w:sz w:val="18"/>
            <w:szCs w:val="18"/>
          </w:rPr>
          <w:t xml:space="preserve">42960@</w:t>
        </w:r>
        <w:r>
          <w:rPr>
            <w:rStyle w:val="755"/>
            <w:rFonts w:eastAsiaTheme="minorHAnsi"/>
            <w:sz w:val="18"/>
            <w:szCs w:val="18"/>
            <w:lang w:val="en-US"/>
          </w:rPr>
          <w:t xml:space="preserve">sgks</w:t>
        </w:r>
        <w:r>
          <w:rPr>
            <w:rStyle w:val="755"/>
            <w:rFonts w:eastAsiaTheme="minorHAnsi"/>
            <w:sz w:val="18"/>
            <w:szCs w:val="18"/>
          </w:rPr>
          <w:t xml:space="preserve">.</w:t>
        </w:r>
        <w:r>
          <w:rPr>
            <w:rStyle w:val="755"/>
            <w:rFonts w:eastAsiaTheme="minorHAnsi"/>
            <w:sz w:val="18"/>
            <w:szCs w:val="18"/>
            <w:lang w:val="en-US"/>
          </w:rPr>
          <w:t xml:space="preserve">ru</w:t>
        </w:r>
      </w:hyperlink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79"/>
        <w:jc w:val="both"/>
        <w:rPr>
          <w:b w:val="false"/>
          <w:color w:val="000000"/>
          <w:sz w:val="18"/>
          <w:szCs w:val="18"/>
        </w:rPr>
      </w:pPr>
      <w:r>
        <w:rPr>
          <w:rFonts w:eastAsiaTheme="minorHAnsi"/>
          <w:b w:val="false"/>
          <w:color w:val="000000" w:themeColor="text1"/>
          <w:sz w:val="18"/>
          <w:szCs w:val="18"/>
          <w:lang w:val="en-US"/>
        </w:rPr>
        <w:t xml:space="preserve">e</w:t>
      </w:r>
      <w:r>
        <w:rPr>
          <w:rFonts w:eastAsiaTheme="minorHAnsi"/>
          <w:b w:val="false"/>
          <w:color w:val="000000" w:themeColor="text1"/>
          <w:sz w:val="18"/>
          <w:szCs w:val="18"/>
        </w:rPr>
        <w:t xml:space="preserve">-</w:t>
      </w:r>
      <w:r>
        <w:rPr>
          <w:rFonts w:eastAsiaTheme="minorHAnsi"/>
          <w:b w:val="false"/>
          <w:color w:val="000000" w:themeColor="text1"/>
          <w:sz w:val="18"/>
          <w:szCs w:val="18"/>
          <w:lang w:val="en-US"/>
        </w:rPr>
        <w:t xml:space="preserve">mail</w:t>
      </w:r>
      <w:r>
        <w:rPr>
          <w:rFonts w:eastAsiaTheme="minorHAnsi"/>
          <w:b w:val="false"/>
          <w:color w:val="000000" w:themeColor="text1"/>
          <w:sz w:val="18"/>
          <w:szCs w:val="18"/>
        </w:rPr>
        <w:t xml:space="preserve"> </w:t>
      </w:r>
      <w:r>
        <w:rPr>
          <w:rFonts w:eastAsiaTheme="minorHAnsi"/>
          <w:b w:val="false"/>
          <w:color w:val="000000" w:themeColor="text1"/>
          <w:sz w:val="18"/>
          <w:szCs w:val="18"/>
          <w:u w:val="single"/>
        </w:rPr>
        <w:t xml:space="preserve">для заявок на вывоз ТКО и обращений по нарушению условий договора</w:t>
      </w:r>
      <w:r>
        <w:rPr>
          <w:rFonts w:eastAsiaTheme="minorHAnsi"/>
          <w:b w:val="false"/>
          <w:color w:val="000000" w:themeColor="text1"/>
          <w:sz w:val="18"/>
          <w:szCs w:val="18"/>
        </w:rPr>
        <w:t xml:space="preserve">: </w:t>
      </w:r>
      <w:r>
        <w:rPr>
          <w:rFonts w:eastAsiaTheme="minorHAnsi"/>
          <w:b w:val="false"/>
          <w:sz w:val="18"/>
          <w:szCs w:val="18"/>
        </w:rPr>
        <w:t xml:space="preserve">____</w:t>
      </w:r>
      <w:r>
        <w:rPr>
          <w:rFonts w:eastAsiaTheme="minorHAnsi"/>
        </w:rPr>
      </w:r>
    </w:p>
    <w:p>
      <w:pPr>
        <w:pStyle w:val="779"/>
        <w:jc w:val="both"/>
        <w:rPr>
          <w:b w:val="false"/>
          <w:color w:val="000000"/>
          <w:sz w:val="18"/>
          <w:szCs w:val="18"/>
        </w:rPr>
      </w:pPr>
      <w:r>
        <w:rPr>
          <w:rFonts w:eastAsiaTheme="minorHAnsi"/>
          <w:b w:val="false"/>
          <w:color w:val="000000" w:themeColor="text1"/>
          <w:sz w:val="18"/>
          <w:szCs w:val="18"/>
          <w:lang w:val="en-US"/>
        </w:rPr>
        <w:t xml:space="preserve">e</w:t>
      </w:r>
      <w:r>
        <w:rPr>
          <w:rFonts w:eastAsiaTheme="minorHAnsi"/>
          <w:b w:val="false"/>
          <w:color w:val="000000" w:themeColor="text1"/>
          <w:sz w:val="18"/>
          <w:szCs w:val="18"/>
        </w:rPr>
        <w:t xml:space="preserve">-</w:t>
      </w:r>
      <w:r>
        <w:rPr>
          <w:rFonts w:eastAsiaTheme="minorHAnsi"/>
          <w:b w:val="false"/>
          <w:color w:val="000000" w:themeColor="text1"/>
          <w:sz w:val="18"/>
          <w:szCs w:val="18"/>
          <w:lang w:val="en-US"/>
        </w:rPr>
        <w:t xml:space="preserve">mail</w:t>
      </w:r>
      <w:r>
        <w:rPr>
          <w:rFonts w:eastAsiaTheme="minorHAnsi"/>
          <w:b w:val="false"/>
          <w:color w:val="000000" w:themeColor="text1"/>
          <w:sz w:val="18"/>
          <w:szCs w:val="18"/>
        </w:rPr>
        <w:t xml:space="preserve"> </w:t>
      </w:r>
      <w:r>
        <w:rPr>
          <w:rFonts w:eastAsiaTheme="minorHAnsi"/>
          <w:b w:val="false"/>
          <w:color w:val="000000" w:themeColor="text1"/>
          <w:sz w:val="18"/>
          <w:szCs w:val="18"/>
          <w:u w:val="single"/>
        </w:rPr>
        <w:t xml:space="preserve">для отправки отчета и сведений для</w:t>
      </w:r>
      <w:r>
        <w:rPr>
          <w:rFonts w:eastAsiaTheme="minorHAnsi"/>
          <w:b w:val="false"/>
          <w:sz w:val="18"/>
          <w:szCs w:val="18"/>
          <w:u w:val="single"/>
        </w:rPr>
        <w:t xml:space="preserve"> начисления стоимости услуги</w:t>
      </w:r>
      <w:r>
        <w:rPr>
          <w:rFonts w:eastAsiaTheme="minorHAnsi"/>
          <w:b w:val="false"/>
          <w:color w:val="000000" w:themeColor="text1"/>
          <w:sz w:val="18"/>
          <w:szCs w:val="18"/>
          <w:u w:val="single"/>
        </w:rPr>
        <w:t xml:space="preserve"> </w:t>
      </w:r>
      <w:r>
        <w:rPr>
          <w:rFonts w:eastAsiaTheme="minorHAnsi"/>
          <w:b w:val="false"/>
          <w:color w:val="000000" w:themeColor="text1"/>
          <w:sz w:val="18"/>
          <w:szCs w:val="18"/>
          <w:u w:val="single"/>
        </w:rPr>
        <w:t xml:space="preserve">и </w:t>
      </w:r>
      <w:r>
        <w:rPr>
          <w:rFonts w:eastAsiaTheme="minorHAnsi"/>
          <w:b w:val="false"/>
          <w:sz w:val="18"/>
          <w:szCs w:val="18"/>
          <w:u w:val="single"/>
        </w:rPr>
        <w:t xml:space="preserve">учет</w:t>
      </w:r>
      <w:r>
        <w:rPr>
          <w:rFonts w:eastAsiaTheme="minorHAnsi"/>
          <w:b w:val="false"/>
          <w:sz w:val="18"/>
          <w:szCs w:val="18"/>
          <w:u w:val="single"/>
        </w:rPr>
        <w:t xml:space="preserve">а</w:t>
      </w:r>
      <w:r>
        <w:rPr>
          <w:rFonts w:eastAsiaTheme="minorHAnsi"/>
          <w:b w:val="false"/>
          <w:sz w:val="18"/>
          <w:szCs w:val="18"/>
          <w:u w:val="single"/>
        </w:rPr>
        <w:t xml:space="preserve"> объема и (или) массы твердых коммунальных отходов</w:t>
      </w:r>
      <w:r>
        <w:rPr>
          <w:rFonts w:eastAsiaTheme="minorHAnsi"/>
          <w:b w:val="false"/>
          <w:color w:val="000000" w:themeColor="text1"/>
          <w:sz w:val="18"/>
          <w:szCs w:val="18"/>
        </w:rPr>
        <w:t xml:space="preserve">: </w:t>
      </w:r>
      <w:r>
        <w:rPr>
          <w:rFonts w:eastAsiaTheme="minorHAnsi"/>
          <w:b w:val="false"/>
          <w:color w:val="000000" w:themeColor="text1"/>
          <w:sz w:val="18"/>
          <w:szCs w:val="18"/>
        </w:rPr>
        <w:t xml:space="preserve">____</w:t>
      </w:r>
      <w:r>
        <w:rPr>
          <w:rFonts w:eastAsiaTheme="minorHAnsi"/>
        </w:rPr>
      </w:r>
    </w:p>
    <w:p>
      <w:p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Официальный сайт </w:t>
      </w:r>
      <w:r>
        <w:rPr>
          <w:rFonts w:eastAsiaTheme="minorHAnsi"/>
          <w:b/>
          <w:bCs/>
          <w:sz w:val="18"/>
          <w:szCs w:val="18"/>
        </w:rPr>
        <w:t xml:space="preserve">– </w:t>
      </w:r>
      <w:r>
        <w:rPr>
          <w:rFonts w:eastAsiaTheme="minorHAnsi"/>
          <w:bCs/>
          <w:sz w:val="18"/>
          <w:szCs w:val="18"/>
          <w:lang w:val="en-US"/>
        </w:rPr>
        <w:t xml:space="preserve">www</w:t>
      </w:r>
      <w:r>
        <w:rPr>
          <w:rFonts w:eastAsiaTheme="minorHAnsi"/>
          <w:bCs/>
          <w:sz w:val="18"/>
          <w:szCs w:val="18"/>
        </w:rPr>
        <w:t xml:space="preserve">.</w:t>
      </w:r>
      <w:hyperlink r:id="rId15" w:tooltip="mailto:ogks@atnet.ru" w:history="1">
        <w:r>
          <w:rPr>
            <w:rStyle w:val="755"/>
            <w:rFonts w:eastAsiaTheme="minorHAnsi"/>
            <w:bCs/>
            <w:sz w:val="18"/>
            <w:szCs w:val="18"/>
            <w:lang w:val="en-US"/>
          </w:rPr>
          <w:t xml:space="preserve">sgks</w:t>
        </w:r>
        <w:r>
          <w:rPr>
            <w:rStyle w:val="755"/>
            <w:rFonts w:eastAsiaTheme="minorHAnsi"/>
            <w:bCs/>
            <w:sz w:val="18"/>
            <w:szCs w:val="18"/>
          </w:rPr>
          <w:t xml:space="preserve">.</w:t>
        </w:r>
        <w:r>
          <w:rPr>
            <w:rStyle w:val="755"/>
            <w:rFonts w:eastAsiaTheme="minorHAnsi"/>
            <w:bCs/>
            <w:sz w:val="18"/>
            <w:szCs w:val="18"/>
            <w:lang w:val="en-US"/>
          </w:rPr>
          <w:t xml:space="preserve">ru</w:t>
        </w:r>
      </w:hyperlink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64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eastAsiaTheme="minorHAnsi"/>
          <w:sz w:val="18"/>
          <w:szCs w:val="18"/>
        </w:rPr>
        <w:t xml:space="preserve">Потребитель:</w:t>
      </w:r>
      <w:r>
        <w:rPr>
          <w:rFonts w:eastAsiaTheme="minorHAnsi"/>
        </w:rPr>
      </w:r>
    </w:p>
    <w:p>
      <w:pPr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________________________</w:t>
      </w:r>
      <w:r>
        <w:rPr>
          <w:rFonts w:eastAsiaTheme="minorHAnsi"/>
        </w:rPr>
      </w:r>
    </w:p>
    <w:p>
      <w:pPr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________________________</w:t>
      </w:r>
      <w:r>
        <w:rPr>
          <w:rFonts w:eastAsiaTheme="minorHAnsi"/>
        </w:rPr>
      </w:r>
    </w:p>
    <w:p>
      <w:pPr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fill="auto" w:color="auto"/>
            <w:tcW w:w="4785" w:type="dxa"/>
            <w:textDirection w:val="lrTb"/>
            <w:noWrap w:val="false"/>
          </w:tcPr>
          <w:p>
            <w:pPr>
              <w:ind w:right="42"/>
              <w:jc w:val="both"/>
              <w:tabs>
                <w:tab w:val="left" w:pos="9639" w:leader="none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ind w:right="42"/>
              <w:jc w:val="both"/>
              <w:tabs>
                <w:tab w:val="left" w:pos="9639" w:leader="none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Генеральный директор </w:t>
            </w:r>
            <w:r/>
          </w:p>
          <w:p>
            <w:pPr>
              <w:ind w:right="42"/>
              <w:jc w:val="both"/>
              <w:tabs>
                <w:tab w:val="left" w:pos="9639" w:leader="none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МП ЗР «Севержилкомсервис»</w:t>
            </w:r>
            <w:r/>
          </w:p>
          <w:p>
            <w:pPr>
              <w:ind w:right="42"/>
              <w:jc w:val="both"/>
              <w:tabs>
                <w:tab w:val="left" w:pos="9639" w:leader="none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  <w:r/>
          </w:p>
          <w:p>
            <w:pPr>
              <w:ind w:left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</w:t>
            </w:r>
            <w:r>
              <w:rPr>
                <w:b/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b/>
                <w:sz w:val="18"/>
                <w:szCs w:val="18"/>
              </w:rPr>
              <w:t xml:space="preserve"> Л. Калашников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м.п.                                                                                                                </w:t>
            </w:r>
            <w:r/>
          </w:p>
        </w:tc>
        <w:tc>
          <w:tcPr>
            <w:shd w:val="clear" w:fill="auto" w:color="auto"/>
            <w:tcW w:w="4786" w:type="dxa"/>
            <w:textDirection w:val="lrTb"/>
            <w:noWrap w:val="false"/>
          </w:tcPr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</w:t>
            </w:r>
            <w:r/>
          </w:p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</w:t>
            </w:r>
            <w:r/>
          </w:p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ind w:right="42"/>
              <w:jc w:val="both"/>
              <w:tabs>
                <w:tab w:val="left" w:pos="9639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ind w:left="60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</w:t>
            </w:r>
            <w:r/>
          </w:p>
          <w:p>
            <w:pPr>
              <w:ind w:left="60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м.п.</w:t>
            </w:r>
            <w:r>
              <w:rPr>
                <w:bCs/>
                <w:sz w:val="18"/>
                <w:szCs w:val="18"/>
              </w:rPr>
              <w:t xml:space="preserve"> (при наличии)</w:t>
            </w:r>
            <w:r/>
          </w:p>
        </w:tc>
      </w:tr>
    </w:tbl>
    <w:p>
      <w:pPr>
        <w:ind w:right="42"/>
        <w:jc w:val="both"/>
        <w:rPr>
          <w:sz w:val="16"/>
          <w:szCs w:val="16"/>
        </w:rPr>
      </w:pPr>
      <w:r>
        <w:rPr>
          <w:rFonts w:eastAsiaTheme="minorHAnsi"/>
          <w:sz w:val="16"/>
          <w:szCs w:val="16"/>
        </w:rPr>
      </w:r>
      <w:r>
        <w:rPr>
          <w:rFonts w:eastAsiaTheme="minorHAnsi"/>
        </w:rPr>
      </w:r>
    </w:p>
    <w:p>
      <w:pPr>
        <w:ind w:right="42"/>
        <w:jc w:val="both"/>
        <w:rPr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СОГЛАСОВАНО:</w:t>
      </w:r>
      <w:r>
        <w:rPr>
          <w:rFonts w:eastAsiaTheme="minorHAnsi"/>
        </w:rPr>
      </w:r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1150"/>
        <w:gridCol w:w="992"/>
        <w:gridCol w:w="1701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и инициалы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Приложение № 1</w:t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к договору на оказание</w:t>
      </w:r>
      <w:r>
        <w:rPr>
          <w:rFonts w:eastAsiaTheme="minorHAnsi"/>
          <w:bCs/>
          <w:sz w:val="18"/>
          <w:szCs w:val="18"/>
        </w:rPr>
        <w:t xml:space="preserve"> </w:t>
      </w:r>
      <w:r>
        <w:rPr>
          <w:rFonts w:eastAsiaTheme="minorHAnsi"/>
          <w:bCs/>
          <w:sz w:val="18"/>
          <w:szCs w:val="18"/>
        </w:rPr>
        <w:t xml:space="preserve">услуг </w:t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по обращению с твердыми</w:t>
      </w:r>
      <w:r>
        <w:rPr>
          <w:rFonts w:eastAsiaTheme="minorHAnsi"/>
          <w:bCs/>
          <w:sz w:val="18"/>
          <w:szCs w:val="18"/>
        </w:rPr>
        <w:t xml:space="preserve"> </w:t>
      </w:r>
      <w:r>
        <w:rPr>
          <w:rFonts w:eastAsiaTheme="minorHAnsi"/>
          <w:bCs/>
          <w:sz w:val="18"/>
          <w:szCs w:val="18"/>
        </w:rPr>
        <w:t xml:space="preserve">коммунальными отходами</w:t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№ ____ от «____»____2022</w:t>
      </w:r>
      <w:r>
        <w:rPr>
          <w:rFonts w:eastAsiaTheme="minorHAnsi"/>
        </w:rPr>
      </w:r>
    </w:p>
    <w:p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</w:r>
      <w:r>
        <w:rPr>
          <w:rFonts w:eastAsiaTheme="minorHAnsi"/>
        </w:rPr>
      </w:r>
    </w:p>
    <w:p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</w:r>
      <w:r>
        <w:rPr>
          <w:rFonts w:eastAsiaTheme="minorHAnsi"/>
        </w:rPr>
      </w:r>
    </w:p>
    <w:p>
      <w:pPr>
        <w:rPr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</w:r>
      <w:r>
        <w:rPr>
          <w:rFonts w:eastAsiaTheme="minorHAnsi"/>
        </w:rPr>
      </w:r>
    </w:p>
    <w:p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 xml:space="preserve">Сведения об объеме/</w:t>
      </w:r>
      <w:r>
        <w:rPr>
          <w:rFonts w:eastAsiaTheme="minorHAnsi"/>
          <w:b/>
          <w:sz w:val="18"/>
          <w:szCs w:val="18"/>
        </w:rPr>
        <w:t xml:space="preserve">масс</w:t>
      </w:r>
      <w:r>
        <w:rPr>
          <w:rFonts w:eastAsiaTheme="minorHAnsi"/>
          <w:b/>
          <w:sz w:val="18"/>
          <w:szCs w:val="18"/>
        </w:rPr>
        <w:t xml:space="preserve">е и</w:t>
      </w:r>
      <w:r>
        <w:rPr>
          <w:rFonts w:eastAsiaTheme="minorHAnsi"/>
          <w:b/>
          <w:bCs/>
          <w:sz w:val="18"/>
          <w:szCs w:val="18"/>
        </w:rPr>
        <w:t xml:space="preserve"> перечень мест накопления твердых коммунальных отходов Потребителем</w:t>
      </w:r>
      <w:r>
        <w:rPr>
          <w:rFonts w:eastAsiaTheme="minorHAnsi"/>
        </w:rPr>
      </w:r>
    </w:p>
    <w:p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</w:r>
      <w:r>
        <w:rPr>
          <w:rFonts w:eastAsiaTheme="minorHAnsi"/>
        </w:rPr>
      </w:r>
    </w:p>
    <w:tbl>
      <w:tblPr>
        <w:tblW w:w="4806" w:type="pct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856"/>
        <w:gridCol w:w="1949"/>
        <w:gridCol w:w="1881"/>
        <w:gridCol w:w="1660"/>
        <w:gridCol w:w="1852"/>
        <w:gridCol w:w="1275"/>
      </w:tblGrid>
      <w:tr>
        <w:trPr>
          <w:jc w:val="center"/>
          <w:trHeight w:val="1126"/>
        </w:trPr>
        <w:tc>
          <w:tcPr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 п/п</w:t>
            </w:r>
            <w:r/>
          </w:p>
        </w:tc>
        <w:tc>
          <w:tcPr>
            <w:tcW w:w="1031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Адрес места накопления твердых коммунальных отходов (населенный пункт, улица, № дома), координаты</w:t>
            </w:r>
            <w:r/>
          </w:p>
        </w:tc>
        <w:tc>
          <w:tcPr>
            <w:tcW w:w="995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highlight w:val="white"/>
              </w:rPr>
              <w:t xml:space="preserve">Наименование твердых коммунальных отходов,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highlight w:val="white"/>
              </w:rPr>
              <w:t xml:space="preserve">код ФККО</w:t>
            </w:r>
            <w:r>
              <w:rPr>
                <w:highlight w:val="white"/>
              </w:rPr>
            </w:r>
          </w:p>
        </w:tc>
        <w:tc>
          <w:tcPr>
            <w:tcW w:w="878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контейнеров</w:t>
            </w:r>
            <w:r>
              <w:rPr>
                <w:sz w:val="18"/>
                <w:szCs w:val="18"/>
              </w:rPr>
              <w:t xml:space="preserve"> или тракторных прицепов (саней волокуш) Потребителя для накопления твердых коммунальных отходов</w:t>
            </w:r>
            <w:r>
              <w:rPr>
                <w:bCs/>
                <w:sz w:val="18"/>
                <w:szCs w:val="18"/>
              </w:rPr>
              <w:t xml:space="preserve">, шт.</w:t>
            </w:r>
            <w:r/>
          </w:p>
        </w:tc>
        <w:tc>
          <w:tcPr>
            <w:tcW w:w="979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Периодичность вывоза </w:t>
            </w:r>
            <w:r>
              <w:rPr>
                <w:bCs/>
                <w:sz w:val="18"/>
                <w:szCs w:val="18"/>
              </w:rPr>
              <w:t xml:space="preserve">твердых коммунальных отходов (количество раз в месяц)</w:t>
            </w:r>
            <w:r/>
          </w:p>
        </w:tc>
        <w:tc>
          <w:tcPr>
            <w:tcW w:w="665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Общий объем</w:t>
            </w:r>
            <w:r>
              <w:rPr>
                <w:bCs/>
                <w:sz w:val="18"/>
                <w:szCs w:val="18"/>
              </w:rPr>
              <w:t xml:space="preserve"> /</w:t>
            </w:r>
            <w:r>
              <w:rPr>
                <w:bCs/>
                <w:sz w:val="18"/>
                <w:szCs w:val="18"/>
              </w:rPr>
              <w:t xml:space="preserve">масса</w:t>
            </w:r>
            <w:r>
              <w:rPr>
                <w:bCs/>
                <w:sz w:val="18"/>
                <w:szCs w:val="18"/>
              </w:rPr>
              <w:t xml:space="preserve"> твердых коммунальных отходов за месяц, </w:t>
            </w:r>
            <w:r>
              <w:rPr>
                <w:bCs/>
                <w:sz w:val="18"/>
                <w:szCs w:val="18"/>
              </w:rPr>
              <w:t xml:space="preserve">(</w:t>
            </w:r>
            <w:r>
              <w:rPr>
                <w:bCs/>
                <w:sz w:val="18"/>
                <w:szCs w:val="18"/>
              </w:rPr>
              <w:t xml:space="preserve">м3</w:t>
            </w:r>
            <w:r>
              <w:rPr>
                <w:bCs/>
                <w:sz w:val="18"/>
                <w:szCs w:val="18"/>
              </w:rPr>
              <w:t xml:space="preserve">,</w:t>
            </w:r>
            <w:r>
              <w:rPr>
                <w:bCs/>
                <w:sz w:val="18"/>
                <w:szCs w:val="18"/>
              </w:rPr>
              <w:t xml:space="preserve"> кг)</w:t>
            </w:r>
            <w:r/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</w:tr>
      <w:tr>
        <w:trPr>
          <w:jc w:val="center"/>
          <w:trHeight w:val="841"/>
        </w:trPr>
        <w:tc>
          <w:tcPr>
            <w:tcW w:w="454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</w:t>
            </w:r>
            <w:r/>
          </w:p>
        </w:tc>
        <w:tc>
          <w:tcPr>
            <w:tcW w:w="1031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W w:w="995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W w:w="878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W w:w="979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W w:w="665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</w:tr>
      <w:tr>
        <w:trPr>
          <w:jc w:val="center"/>
          <w:trHeight w:val="28"/>
        </w:trPr>
        <w:tc>
          <w:tcPr>
            <w:gridSpan w:val="5"/>
            <w:tcW w:w="4335" w:type="pct"/>
            <w:vAlign w:val="center"/>
            <w:textDirection w:val="lrTb"/>
            <w:noWrap w:val="false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Итого:</w:t>
            </w:r>
            <w:r/>
          </w:p>
        </w:tc>
        <w:tc>
          <w:tcPr>
            <w:tcW w:w="665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</w:tr>
    </w:tbl>
    <w:p>
      <w:pPr>
        <w:rPr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</w:r>
      <w:r>
        <w:rPr>
          <w:rFonts w:eastAsiaTheme="minorHAnsi"/>
        </w:rPr>
      </w:r>
    </w:p>
    <w:p>
      <w:pPr>
        <w:rPr>
          <w:b/>
          <w:bCs/>
          <w:sz w:val="18"/>
          <w:szCs w:val="18"/>
          <w:highlight w:val="white"/>
        </w:rPr>
      </w:pPr>
      <w:r>
        <w:rPr>
          <w:rFonts w:ascii="yandex-sans" w:hAnsi="yandex-sans" w:eastAsiaTheme="minorHAnsi"/>
          <w:color w:val="000000"/>
          <w:sz w:val="19"/>
          <w:szCs w:val="19"/>
          <w:highlight w:val="white"/>
          <w:shd w:val="clear" w:fill="FFFFFF" w:color="auto"/>
        </w:rPr>
        <w:t xml:space="preserve">Расчет объема/массы твердых коммунальных отходов</w:t>
      </w:r>
      <w:r>
        <w:rPr>
          <w:rFonts w:ascii="yandex-sans" w:hAnsi="yandex-sans" w:eastAsiaTheme="minorHAnsi"/>
          <w:color w:val="000000"/>
          <w:sz w:val="19"/>
          <w:szCs w:val="19"/>
          <w:highlight w:val="white"/>
          <w:shd w:val="clear" w:fill="FFFFFF" w:color="auto"/>
        </w:rPr>
        <w:t xml:space="preserve">:</w:t>
      </w:r>
      <w:r>
        <w:rPr>
          <w:rFonts w:eastAsiaTheme="minorHAnsi"/>
          <w:highlight w:val="white"/>
        </w:rPr>
      </w:r>
    </w:p>
    <w:tbl>
      <w:tblPr>
        <w:tblStyle w:val="782"/>
        <w:tblW w:w="9639" w:type="dxa"/>
        <w:tblInd w:w="250" w:type="dxa"/>
        <w:tblLook w:val="04A0" w:firstRow="1" w:lastRow="0" w:firstColumn="1" w:lastColumn="0" w:noHBand="0" w:noVBand="1"/>
      </w:tblPr>
      <w:tblGrid>
        <w:gridCol w:w="1426"/>
        <w:gridCol w:w="1676"/>
        <w:gridCol w:w="1677"/>
        <w:gridCol w:w="599"/>
        <w:gridCol w:w="565"/>
        <w:gridCol w:w="567"/>
        <w:gridCol w:w="572"/>
        <w:gridCol w:w="697"/>
        <w:gridCol w:w="578"/>
        <w:gridCol w:w="6"/>
        <w:gridCol w:w="563"/>
        <w:gridCol w:w="713"/>
      </w:tblGrid>
      <w:tr>
        <w:trPr>
          <w:trHeight w:val="121"/>
        </w:trPr>
        <w:tc>
          <w:tcPr>
            <w:tcW w:w="142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rFonts w:eastAsiaTheme="minorHAnsi"/>
                <w:sz w:val="18"/>
                <w:szCs w:val="18"/>
                <w:highlight w:val="white"/>
                <w:lang w:eastAsia="en-US"/>
              </w:rPr>
              <w:t xml:space="preserve">Вид деятельности Потребителя (собственника, арендатора), нежилых помещений</w:t>
            </w:r>
            <w:r>
              <w:rPr>
                <w:rFonts w:eastAsiaTheme="minorHAnsi"/>
                <w:highlight w:val="white"/>
              </w:rPr>
            </w:r>
          </w:p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rFonts w:eastAsiaTheme="minorHAnsi"/>
                <w:color w:val="000000"/>
                <w:sz w:val="18"/>
                <w:szCs w:val="18"/>
                <w:highlight w:val="white"/>
                <w:shd w:val="clear" w:fill="FFFFFF" w:color="auto"/>
              </w:rPr>
              <w:t xml:space="preserve">(категория Потребителя)*</w:t>
            </w:r>
            <w:r>
              <w:rPr>
                <w:rFonts w:eastAsiaTheme="minorHAnsi"/>
                <w:highlight w:val="white"/>
              </w:rPr>
            </w:r>
          </w:p>
        </w:tc>
        <w:tc>
          <w:tcPr>
            <w:tcW w:w="16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rFonts w:eastAsiaTheme="minorHAnsi"/>
                <w:sz w:val="18"/>
                <w:szCs w:val="18"/>
                <w:highlight w:val="white"/>
                <w:lang w:eastAsia="en-US"/>
              </w:rPr>
              <w:t xml:space="preserve">Расчетная нормообразующая единица</w:t>
            </w:r>
            <w:r>
              <w:rPr>
                <w:rFonts w:eastAsiaTheme="minorHAnsi"/>
                <w:color w:val="000000"/>
                <w:sz w:val="18"/>
                <w:szCs w:val="18"/>
                <w:highlight w:val="white"/>
                <w:shd w:val="clear" w:fill="FFFFFF" w:color="auto"/>
              </w:rPr>
              <w:t xml:space="preserve">*</w:t>
            </w:r>
            <w:r>
              <w:rPr>
                <w:rFonts w:eastAsiaTheme="minorHAnsi"/>
                <w:highlight w:val="white"/>
              </w:rPr>
            </w:r>
          </w:p>
        </w:tc>
        <w:tc>
          <w:tcPr>
            <w:tcW w:w="167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Количественный</w:t>
            </w:r>
            <w:r>
              <w:rPr>
                <w:highlight w:val="white"/>
              </w:rPr>
            </w:r>
          </w:p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показатель</w:t>
            </w:r>
            <w:r>
              <w:rPr>
                <w:highlight w:val="white"/>
              </w:rPr>
            </w:r>
          </w:p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расчетной</w:t>
            </w:r>
            <w:r>
              <w:rPr>
                <w:highlight w:val="white"/>
              </w:rPr>
            </w:r>
          </w:p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Theme="minorHAnsi"/>
                <w:sz w:val="18"/>
                <w:szCs w:val="18"/>
                <w:highlight w:val="white"/>
                <w:lang w:eastAsia="en-US"/>
              </w:rPr>
              <w:t xml:space="preserve">нормообразующей </w:t>
            </w:r>
            <w:r>
              <w:rPr>
                <w:rFonts w:eastAsiaTheme="minorHAnsi"/>
                <w:color w:val="000000"/>
                <w:sz w:val="18"/>
                <w:szCs w:val="18"/>
                <w:highlight w:val="white"/>
              </w:rPr>
              <w:t xml:space="preserve">единицы</w:t>
            </w:r>
            <w:r>
              <w:rPr>
                <w:rFonts w:eastAsiaTheme="minorHAnsi"/>
                <w:color w:val="000000"/>
                <w:sz w:val="18"/>
                <w:szCs w:val="18"/>
                <w:highlight w:val="white"/>
                <w:shd w:val="clear" w:fill="FFFFFF" w:color="auto"/>
              </w:rPr>
              <w:t xml:space="preserve">*</w:t>
            </w:r>
            <w:r>
              <w:rPr>
                <w:rFonts w:eastAsiaTheme="minorHAnsi"/>
                <w:highlight w:val="white"/>
              </w:rPr>
            </w:r>
          </w:p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highlight w:val="white"/>
              </w:rPr>
            </w:r>
            <w:r>
              <w:rPr>
                <w:rFonts w:eastAsiaTheme="minorHAnsi"/>
                <w:highlight w:val="white"/>
              </w:rPr>
            </w:r>
          </w:p>
        </w:tc>
        <w:tc>
          <w:tcPr>
            <w:gridSpan w:val="4"/>
            <w:tcW w:w="2303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Норматив накопления твердых</w:t>
            </w:r>
            <w:r>
              <w:rPr>
                <w:highlight w:val="white"/>
              </w:rPr>
            </w:r>
          </w:p>
          <w:p>
            <w:pPr>
              <w:jc w:val="center"/>
              <w:shd w:val="clear" w:fill="FFFFFF" w:color="auto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коммунальных отходов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 (в случае отсутствия </w:t>
            </w:r>
            <w:r>
              <w:rPr>
                <w:color w:val="000000" w:themeColor="text1"/>
                <w:sz w:val="18"/>
                <w:szCs w:val="18"/>
                <w:highlight w:val="white"/>
                <w:shd w:val="clear" w:fill="FFFFFF" w:color="auto"/>
              </w:rPr>
              <w:t xml:space="preserve">обустроенных </w:t>
            </w:r>
            <w:r>
              <w:rPr>
                <w:color w:val="000000" w:themeColor="text1"/>
                <w:sz w:val="18"/>
                <w:szCs w:val="18"/>
                <w:highlight w:val="white"/>
                <w:shd w:val="clear" w:fill="FFFFFF" w:color="auto"/>
              </w:rPr>
              <w:t xml:space="preserve">в установленном законом порядке и внесенных в реестр </w:t>
            </w:r>
            <w:r>
              <w:rPr>
                <w:color w:val="000000" w:themeColor="text1"/>
                <w:sz w:val="18"/>
                <w:szCs w:val="18"/>
                <w:highlight w:val="white"/>
                <w:shd w:val="clear" w:fill="FFFFFF" w:color="auto"/>
              </w:rPr>
              <w:t xml:space="preserve">мест (площадок) накопления твердых коммунальных отходов»</w:t>
            </w:r>
            <w:r>
              <w:rPr>
                <w:color w:val="000000" w:themeColor="text1"/>
                <w:sz w:val="18"/>
                <w:szCs w:val="18"/>
                <w:highlight w:val="white"/>
                <w:shd w:val="clear" w:fill="FFFFFF" w:color="auto"/>
              </w:rPr>
              <w:t xml:space="preserve">)</w:t>
            </w:r>
            <w:r>
              <w:rPr>
                <w:color w:val="000000" w:themeColor="text1"/>
                <w:sz w:val="18"/>
                <w:szCs w:val="18"/>
                <w:highlight w:val="white"/>
                <w:shd w:val="clear" w:fill="FFFFFF" w:color="auto"/>
              </w:rPr>
              <w:t xml:space="preserve">.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*</w:t>
            </w:r>
            <w:r>
              <w:rPr>
                <w:highlight w:val="white"/>
              </w:rPr>
            </w:r>
          </w:p>
        </w:tc>
        <w:tc>
          <w:tcPr>
            <w:gridSpan w:val="5"/>
            <w:tcW w:w="255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Объем/масса</w:t>
            </w:r>
            <w:r>
              <w:rPr>
                <w:highlight w:val="white"/>
              </w:rPr>
            </w:r>
          </w:p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твердых коммунальных</w:t>
            </w:r>
            <w:r>
              <w:rPr>
                <w:highlight w:val="white"/>
              </w:rPr>
            </w:r>
          </w:p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отходов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 (при наличии </w:t>
            </w:r>
            <w:r>
              <w:rPr>
                <w:color w:val="000000" w:themeColor="text1"/>
                <w:sz w:val="18"/>
                <w:szCs w:val="18"/>
                <w:highlight w:val="white"/>
                <w:shd w:val="clear" w:fill="FFFFFF" w:color="auto"/>
              </w:rPr>
              <w:t xml:space="preserve">обустроенных в установленном законом порядке и внесенных в реестр мест (площадок) накопления твердых коммунальных отходов»).</w:t>
            </w:r>
            <w:r>
              <w:rPr>
                <w:highlight w:val="white"/>
              </w:rPr>
            </w:r>
          </w:p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601"/>
        </w:trPr>
        <w:tc>
          <w:tcPr>
            <w:tcW w:w="14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r>
            <w:r>
              <w:rPr>
                <w:rFonts w:eastAsiaTheme="minorHAnsi"/>
              </w:rPr>
            </w:r>
          </w:p>
        </w:tc>
        <w:tc>
          <w:tcPr>
            <w:tcW w:w="16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r>
            <w:r>
              <w:rPr>
                <w:rFonts w:eastAsiaTheme="minorHAnsi"/>
              </w:rPr>
            </w:r>
          </w:p>
        </w:tc>
        <w:tc>
          <w:tcPr>
            <w:tcW w:w="1677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  <w:tc>
          <w:tcPr>
            <w:gridSpan w:val="2"/>
            <w:tcW w:w="116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в месяц</w:t>
            </w:r>
            <w:r>
              <w:rPr>
                <w:highlight w:val="white"/>
              </w:rPr>
            </w:r>
          </w:p>
        </w:tc>
        <w:tc>
          <w:tcPr>
            <w:gridSpan w:val="2"/>
            <w:tcW w:w="113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в год</w:t>
            </w:r>
            <w:r>
              <w:rPr>
                <w:highlight w:val="white"/>
              </w:rPr>
            </w:r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в месяц</w:t>
            </w:r>
            <w:r>
              <w:rPr>
                <w:highlight w:val="white"/>
              </w:rPr>
            </w:r>
          </w:p>
        </w:tc>
        <w:tc>
          <w:tcPr>
            <w:gridSpan w:val="3"/>
            <w:tcW w:w="128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в год</w:t>
            </w:r>
            <w:r>
              <w:rPr>
                <w:highlight w:val="white"/>
              </w:rPr>
            </w:r>
          </w:p>
        </w:tc>
      </w:tr>
      <w:tr>
        <w:trPr>
          <w:trHeight w:val="626"/>
        </w:trPr>
        <w:tc>
          <w:tcPr>
            <w:tcW w:w="14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r>
            <w:r>
              <w:rPr>
                <w:rFonts w:eastAsiaTheme="minorHAnsi"/>
              </w:rPr>
            </w:r>
          </w:p>
        </w:tc>
        <w:tc>
          <w:tcPr>
            <w:tcW w:w="167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r>
            <w:r>
              <w:rPr>
                <w:rFonts w:eastAsiaTheme="minorHAnsi"/>
              </w:rPr>
            </w:r>
          </w:p>
        </w:tc>
        <w:tc>
          <w:tcPr>
            <w:tcW w:w="1677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  <w:tc>
          <w:tcPr>
            <w:tcW w:w="59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м³</w:t>
            </w:r>
            <w:r>
              <w:rPr>
                <w:highlight w:val="white"/>
              </w:rPr>
            </w:r>
          </w:p>
        </w:tc>
        <w:tc>
          <w:tcPr>
            <w:tcW w:w="565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кг</w:t>
            </w:r>
            <w:r>
              <w:rPr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м³</w:t>
            </w:r>
            <w:r>
              <w:rPr>
                <w:highlight w:val="white"/>
              </w:rPr>
            </w:r>
          </w:p>
        </w:tc>
        <w:tc>
          <w:tcPr>
            <w:tcW w:w="57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кг</w:t>
            </w:r>
            <w:r>
              <w:rPr>
                <w:highlight w:val="white"/>
              </w:rPr>
            </w:r>
          </w:p>
        </w:tc>
        <w:tc>
          <w:tcPr>
            <w:tcW w:w="6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м³</w:t>
            </w:r>
            <w:r>
              <w:rPr>
                <w:highlight w:val="white"/>
              </w:rPr>
            </w:r>
          </w:p>
        </w:tc>
        <w:tc>
          <w:tcPr>
            <w:tcW w:w="57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тонн</w:t>
            </w:r>
            <w:r>
              <w:rPr>
                <w:highlight w:val="white"/>
              </w:rPr>
            </w:r>
          </w:p>
        </w:tc>
        <w:tc>
          <w:tcPr>
            <w:gridSpan w:val="2"/>
            <w:tcW w:w="56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м³</w:t>
            </w:r>
            <w:r>
              <w:rPr>
                <w:highlight w:val="white"/>
              </w:rPr>
            </w:r>
          </w:p>
        </w:tc>
        <w:tc>
          <w:tcPr>
            <w:tcW w:w="713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тонн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tcW w:w="14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6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9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7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69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2"/>
            <w:tcW w:w="5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7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>
              <w:rPr>
                <w:b/>
                <w:bCs/>
                <w:sz w:val="18"/>
                <w:szCs w:val="18"/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jc w:val="both"/>
        <w:rPr>
          <w:b/>
          <w:bCs/>
          <w:sz w:val="18"/>
          <w:szCs w:val="18"/>
          <w:highlight w:val="white"/>
        </w:rPr>
      </w:pPr>
      <w:r>
        <w:rPr>
          <w:rFonts w:eastAsiaTheme="minorHAnsi"/>
          <w:color w:val="000000"/>
          <w:sz w:val="18"/>
          <w:szCs w:val="18"/>
          <w:highlight w:val="white"/>
          <w:shd w:val="clear" w:fill="FFFFFF" w:color="auto"/>
        </w:rPr>
        <w:t xml:space="preserve">* В соответс</w:t>
      </w:r>
      <w:r>
        <w:rPr>
          <w:rFonts w:eastAsiaTheme="minorHAnsi"/>
          <w:color w:val="000000"/>
          <w:sz w:val="18"/>
          <w:szCs w:val="18"/>
          <w:highlight w:val="white"/>
          <w:shd w:val="clear" w:fill="FFFFFF" w:color="auto"/>
        </w:rPr>
        <w:t xml:space="preserve">т</w:t>
      </w:r>
      <w:r>
        <w:rPr>
          <w:rFonts w:eastAsiaTheme="minorHAnsi"/>
          <w:color w:val="000000"/>
          <w:sz w:val="18"/>
          <w:szCs w:val="18"/>
          <w:highlight w:val="white"/>
          <w:shd w:val="clear" w:fill="FFFFFF" w:color="auto"/>
        </w:rPr>
        <w:t xml:space="preserve">вии с </w:t>
      </w:r>
      <w:r>
        <w:rPr>
          <w:rFonts w:eastAsiaTheme="minorHAnsi"/>
          <w:sz w:val="18"/>
          <w:szCs w:val="18"/>
          <w:highlight w:val="white"/>
          <w:lang w:eastAsia="en-US"/>
        </w:rPr>
        <w:t xml:space="preserve">Нормативами накопления твердых коммунальных отходов на территории Ненецкого автономного округа, установленными Приказом ДС и ЖКХ НАО от 29.11.2016 N 54.</w:t>
      </w:r>
      <w:r>
        <w:rPr>
          <w:rFonts w:eastAsiaTheme="minorHAnsi"/>
          <w:highlight w:val="white"/>
        </w:rPr>
      </w:r>
    </w:p>
    <w:p>
      <w:pPr>
        <w:rPr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</w:r>
      <w:r>
        <w:rPr>
          <w:rFonts w:eastAsiaTheme="minorHAnsi"/>
        </w:rPr>
      </w:r>
    </w:p>
    <w:p>
      <w:pPr>
        <w:rPr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</w:r>
      <w:r>
        <w:rPr>
          <w:rFonts w:eastAsiaTheme="minorHAnsi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fill="auto" w:color="auto"/>
            <w:tcW w:w="4785" w:type="dxa"/>
            <w:textDirection w:val="lrTb"/>
            <w:noWrap w:val="false"/>
          </w:tcPr>
          <w:p>
            <w:pPr>
              <w:ind w:right="42"/>
              <w:jc w:val="both"/>
              <w:tabs>
                <w:tab w:val="left" w:pos="9639" w:leader="none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ind w:right="42"/>
              <w:jc w:val="both"/>
              <w:tabs>
                <w:tab w:val="left" w:pos="9639" w:leader="none"/>
              </w:tabs>
            </w:pPr>
            <w:r>
              <w:rPr>
                <w:b/>
                <w:sz w:val="18"/>
                <w:szCs w:val="18"/>
              </w:rPr>
              <w:t xml:space="preserve">Генеральный директор </w:t>
            </w:r>
            <w:r>
              <w:rPr>
                <w:b/>
                <w:sz w:val="18"/>
                <w:szCs w:val="18"/>
              </w:rPr>
            </w:r>
            <w:r/>
          </w:p>
          <w:p>
            <w:pPr>
              <w:ind w:right="42"/>
              <w:jc w:val="both"/>
              <w:tabs>
                <w:tab w:val="left" w:pos="9639" w:leader="none"/>
              </w:tabs>
            </w:pPr>
            <w:r>
              <w:rPr>
                <w:b/>
                <w:sz w:val="18"/>
                <w:szCs w:val="18"/>
              </w:rPr>
              <w:t xml:space="preserve">МП ЗР «Севержилкомсервис»</w:t>
            </w:r>
            <w:r>
              <w:rPr>
                <w:b/>
                <w:sz w:val="18"/>
                <w:szCs w:val="18"/>
              </w:rPr>
            </w:r>
            <w:r/>
          </w:p>
          <w:p>
            <w:pPr>
              <w:ind w:right="42"/>
              <w:jc w:val="both"/>
              <w:tabs>
                <w:tab w:val="left" w:pos="9639" w:leader="none"/>
              </w:tabs>
              <w:rPr>
                <w:rFonts w:eastAsia="Calibri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  <w:r>
              <w:rPr>
                <w:rFonts w:eastAsia="Calibri"/>
                <w:b/>
                <w:sz w:val="18"/>
                <w:szCs w:val="18"/>
              </w:rPr>
            </w:r>
            <w:r/>
          </w:p>
          <w:p>
            <w:pPr>
              <w:ind w:left="33"/>
            </w:pP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</w:r>
            <w:r/>
          </w:p>
          <w:p>
            <w:r>
              <w:rPr>
                <w:bCs/>
                <w:sz w:val="18"/>
                <w:szCs w:val="18"/>
              </w:rPr>
              <w:t xml:space="preserve">________________________</w:t>
            </w:r>
            <w:r>
              <w:rPr>
                <w:b/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b/>
                <w:sz w:val="18"/>
                <w:szCs w:val="18"/>
              </w:rPr>
              <w:t xml:space="preserve"> Л. Калашников</w:t>
            </w:r>
            <w:r>
              <w:rPr>
                <w:bCs/>
                <w:sz w:val="18"/>
                <w:szCs w:val="18"/>
              </w:rPr>
            </w:r>
            <w:r/>
          </w:p>
          <w:p>
            <w:r>
              <w:rPr>
                <w:bCs/>
                <w:sz w:val="18"/>
                <w:szCs w:val="18"/>
              </w:rPr>
              <w:t xml:space="preserve">м.п.     </w:t>
            </w:r>
            <w:r/>
            <w:r/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/>
          </w:p>
        </w:tc>
        <w:tc>
          <w:tcPr>
            <w:shd w:val="clear" w:fill="auto" w:color="auto"/>
            <w:tcW w:w="4786" w:type="dxa"/>
            <w:textDirection w:val="lrTb"/>
            <w:noWrap w:val="false"/>
          </w:tcPr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</w:t>
            </w:r>
            <w:r/>
          </w:p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</w:t>
            </w:r>
            <w:r/>
          </w:p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ind w:right="42"/>
              <w:jc w:val="both"/>
              <w:tabs>
                <w:tab w:val="left" w:pos="9639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ind w:right="42" w:firstLine="602"/>
              <w:jc w:val="both"/>
              <w:tabs>
                <w:tab w:val="left" w:pos="9639" w:leader="none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  <w:p>
            <w:pPr>
              <w:ind w:left="60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</w:t>
            </w:r>
            <w:r/>
          </w:p>
          <w:p>
            <w:pPr>
              <w:ind w:left="60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м.п.</w:t>
            </w:r>
            <w:r>
              <w:rPr>
                <w:bCs/>
                <w:sz w:val="18"/>
                <w:szCs w:val="18"/>
              </w:rPr>
              <w:t xml:space="preserve"> (при наличии)</w:t>
            </w:r>
            <w:r/>
          </w:p>
        </w:tc>
      </w:tr>
    </w:tbl>
    <w:p>
      <w:pPr>
        <w:pStyle w:val="779"/>
        <w:tabs>
          <w:tab w:val="left" w:pos="2220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ind w:right="42"/>
        <w:jc w:val="both"/>
        <w:rPr>
          <w:sz w:val="16"/>
          <w:szCs w:val="16"/>
        </w:rPr>
      </w:pPr>
      <w:r>
        <w:rPr>
          <w:rFonts w:eastAsiaTheme="minorHAnsi"/>
          <w:sz w:val="16"/>
          <w:szCs w:val="16"/>
        </w:rPr>
      </w:r>
      <w:r>
        <w:rPr>
          <w:rFonts w:eastAsiaTheme="minorHAnsi"/>
        </w:rPr>
      </w:r>
    </w:p>
    <w:p>
      <w:pPr>
        <w:ind w:right="42"/>
        <w:jc w:val="both"/>
        <w:rPr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СОГЛАСОВАНО:</w:t>
      </w:r>
      <w:r>
        <w:rPr>
          <w:rFonts w:eastAsiaTheme="minorHAnsi"/>
        </w:rPr>
      </w:r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1150"/>
        <w:gridCol w:w="992"/>
        <w:gridCol w:w="1701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и инициалы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779"/>
        <w:tabs>
          <w:tab w:val="left" w:pos="2220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pStyle w:val="779"/>
        <w:tabs>
          <w:tab w:val="left" w:pos="2220" w:leader="none"/>
        </w:tabs>
        <w:rPr>
          <w:sz w:val="18"/>
          <w:szCs w:val="18"/>
        </w:rPr>
      </w:pPr>
      <w:r>
        <w:rPr>
          <w:rFonts w:eastAsiaTheme="minorHAnsi"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p>
      <w:pPr>
        <w:jc w:val="right"/>
        <w:rPr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</w:r>
      <w:r>
        <w:rPr>
          <w:rFonts w:eastAsiaTheme="minorHAnsi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07" w:right="567" w:bottom="907" w:left="1474" w:header="709" w:footer="709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rist05" w:date="2021-12-01T09:48:00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354 Правила: П.31. 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отказа;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2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2" w16cid:durableId="77F2AF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panose1 w:val="020B04020202000202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consultant">
    <w:panose1 w:val="020B0402020200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1929083"/>
      <w:docPartObj>
        <w:docPartGallery w:val="Page Numbers (Bottom of Page)"/>
        <w:docPartUnique w:val="true"/>
      </w:docPartObj>
      <w:rPr>
        <w:rFonts w:ascii="Arial" w:hAnsi="Arial" w:cs="Arial"/>
        <w:sz w:val="12"/>
      </w:rPr>
    </w:sdtPr>
    <w:sdtContent>
      <w:p>
        <w:pPr>
          <w:pStyle w:val="786"/>
          <w:jc w:val="center"/>
          <w:rPr>
            <w:rFonts w:ascii="Arial" w:hAnsi="Arial" w:cs="Arial"/>
            <w:sz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 xml:space="preserve">PAGE   \* MERGEFORMAT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 xml:space="preserve">2</w:t>
        </w:r>
        <w:r>
          <w:rPr>
            <w:rFonts w:ascii="Arial" w:hAnsi="Arial" w:cs="Arial"/>
            <w:sz w:val="12"/>
          </w:rPr>
          <w:fldChar w:fldCharType="end"/>
        </w:r>
        <w:r/>
      </w:p>
    </w:sdtContent>
  </w:sdt>
  <w:p>
    <w:pPr>
      <w:pStyle w:val="786"/>
      <w:rPr>
        <w:rFonts w:ascii="Arial" w:hAnsi="Arial" w:cs="Arial"/>
        <w:sz w:val="12"/>
      </w:rPr>
    </w:pPr>
    <w:r>
      <w:rPr>
        <w:rFonts w:ascii="Arial" w:hAnsi="Arial" w:cs="Arial"/>
        <w:sz w:val="1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ind w:left="6732"/>
      <w:jc w:val="both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</w:rPr>
    </w:lvl>
    <w:lvl w:ilvl="1">
      <w:start w:val="8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en-US" w:bidi="en-US" w:eastAsia="en-US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 w:hint="default"/>
        <w:b w:val="false"/>
        <w:i w:val="false"/>
        <w:color w:val="auto"/>
        <w:sz w:val="18"/>
        <w:szCs w:val="1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068" w:hanging="36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7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4"/>
  </w:num>
  <w:num w:numId="4">
    <w:abstractNumId w:val="38"/>
  </w:num>
  <w:num w:numId="5">
    <w:abstractNumId w:val="33"/>
  </w:num>
  <w:num w:numId="6">
    <w:abstractNumId w:val="6"/>
  </w:num>
  <w:num w:numId="7">
    <w:abstractNumId w:val="27"/>
  </w:num>
  <w:num w:numId="8">
    <w:abstractNumId w:val="18"/>
  </w:num>
  <w:num w:numId="9">
    <w:abstractNumId w:val="13"/>
  </w:num>
  <w:num w:numId="10">
    <w:abstractNumId w:val="3"/>
  </w:num>
  <w:num w:numId="11">
    <w:abstractNumId w:val="24"/>
  </w:num>
  <w:num w:numId="12">
    <w:abstractNumId w:val="5"/>
  </w:num>
  <w:num w:numId="13">
    <w:abstractNumId w:val="10"/>
  </w:num>
  <w:num w:numId="14">
    <w:abstractNumId w:val="30"/>
  </w:num>
  <w:num w:numId="15">
    <w:abstractNumId w:val="17"/>
  </w:num>
  <w:num w:numId="16">
    <w:abstractNumId w:val="16"/>
  </w:num>
  <w:num w:numId="17">
    <w:abstractNumId w:val="0"/>
  </w:num>
  <w:num w:numId="18">
    <w:abstractNumId w:val="28"/>
  </w:num>
  <w:num w:numId="19">
    <w:abstractNumId w:val="8"/>
  </w:num>
  <w:num w:numId="20">
    <w:abstractNumId w:val="12"/>
  </w:num>
  <w:num w:numId="21">
    <w:abstractNumId w:val="23"/>
  </w:num>
  <w:num w:numId="22">
    <w:abstractNumId w:val="29"/>
  </w:num>
  <w:num w:numId="23">
    <w:abstractNumId w:val="9"/>
  </w:num>
  <w:num w:numId="24">
    <w:abstractNumId w:val="37"/>
  </w:num>
  <w:num w:numId="25">
    <w:abstractNumId w:val="19"/>
  </w:num>
  <w:num w:numId="26">
    <w:abstractNumId w:val="21"/>
  </w:num>
  <w:num w:numId="27">
    <w:abstractNumId w:val="26"/>
  </w:num>
  <w:num w:numId="28">
    <w:abstractNumId w:val="25"/>
  </w:num>
  <w:num w:numId="29">
    <w:abstractNumId w:val="2"/>
  </w:num>
  <w:num w:numId="30">
    <w:abstractNumId w:val="32"/>
  </w:num>
  <w:num w:numId="31">
    <w:abstractNumId w:val="22"/>
  </w:num>
  <w:num w:numId="32">
    <w:abstractNumId w:val="36"/>
  </w:num>
  <w:num w:numId="33">
    <w:abstractNumId w:val="7"/>
  </w:num>
  <w:num w:numId="34">
    <w:abstractNumId w:val="15"/>
  </w:num>
  <w:num w:numId="35">
    <w:abstractNumId w:val="20"/>
  </w:num>
  <w:num w:numId="36">
    <w:abstractNumId w:val="35"/>
  </w:num>
  <w:num w:numId="37">
    <w:abstractNumId w:val="34"/>
  </w:num>
  <w:num w:numId="38">
    <w:abstractNumId w:val="11"/>
  </w:num>
  <w:num w:numId="39">
    <w:abstractNumId w:val="1"/>
  </w:num>
  <w:num w:numId="40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t05">
    <w15:presenceInfo w15:providerId="None" w15:userId="urist05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0"/>
    <w:link w:val="74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8"/>
    <w:next w:val="74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5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8"/>
    <w:next w:val="74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5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8"/>
    <w:next w:val="74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5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8"/>
    <w:next w:val="74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5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8"/>
    <w:next w:val="74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5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8"/>
    <w:next w:val="74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5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8"/>
    <w:next w:val="74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5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8"/>
    <w:next w:val="74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5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48"/>
    <w:next w:val="74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50"/>
    <w:link w:val="32"/>
    <w:uiPriority w:val="10"/>
    <w:rPr>
      <w:sz w:val="48"/>
      <w:szCs w:val="48"/>
    </w:rPr>
  </w:style>
  <w:style w:type="paragraph" w:styleId="34">
    <w:name w:val="Subtitle"/>
    <w:basedOn w:val="748"/>
    <w:next w:val="74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50"/>
    <w:link w:val="34"/>
    <w:uiPriority w:val="11"/>
    <w:rPr>
      <w:sz w:val="24"/>
      <w:szCs w:val="24"/>
    </w:rPr>
  </w:style>
  <w:style w:type="paragraph" w:styleId="36">
    <w:name w:val="Quote"/>
    <w:basedOn w:val="748"/>
    <w:next w:val="74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8"/>
    <w:next w:val="74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0"/>
    <w:link w:val="784"/>
    <w:uiPriority w:val="99"/>
  </w:style>
  <w:style w:type="character" w:styleId="43">
    <w:name w:val="Footer Char"/>
    <w:basedOn w:val="750"/>
    <w:link w:val="786"/>
    <w:uiPriority w:val="99"/>
  </w:style>
  <w:style w:type="paragraph" w:styleId="44">
    <w:name w:val="Caption"/>
    <w:basedOn w:val="748"/>
    <w:next w:val="7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86"/>
    <w:uiPriority w:val="99"/>
  </w:style>
  <w:style w:type="table" w:styleId="47">
    <w:name w:val="Table Grid Light"/>
    <w:basedOn w:val="7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4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0"/>
    <w:uiPriority w:val="99"/>
    <w:unhideWhenUsed/>
    <w:rPr>
      <w:vertAlign w:val="superscript"/>
    </w:rPr>
  </w:style>
  <w:style w:type="paragraph" w:styleId="176">
    <w:name w:val="endnote text"/>
    <w:basedOn w:val="7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0"/>
    <w:uiPriority w:val="99"/>
    <w:semiHidden/>
    <w:unhideWhenUsed/>
    <w:rPr>
      <w:vertAlign w:val="superscript"/>
    </w:rPr>
  </w:style>
  <w:style w:type="paragraph" w:styleId="179">
    <w:name w:val="toc 1"/>
    <w:basedOn w:val="748"/>
    <w:next w:val="7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8"/>
    <w:next w:val="7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8"/>
    <w:next w:val="7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8"/>
    <w:next w:val="7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8"/>
    <w:next w:val="7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8"/>
    <w:next w:val="7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8"/>
    <w:next w:val="7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8"/>
    <w:next w:val="7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8"/>
    <w:next w:val="7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8"/>
    <w:next w:val="748"/>
    <w:uiPriority w:val="99"/>
    <w:unhideWhenUsed/>
    <w:pPr>
      <w:spacing w:after="0" w:afterAutospacing="0"/>
    </w:pPr>
  </w:style>
  <w:style w:type="paragraph" w:styleId="74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749">
    <w:name w:val="Heading 1"/>
    <w:basedOn w:val="748"/>
    <w:link w:val="753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character" w:styleId="750" w:default="1">
    <w:name w:val="Default Paragraph Font"/>
    <w:uiPriority w:val="1"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Заголовок 1 Знак"/>
    <w:basedOn w:val="750"/>
    <w:link w:val="74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754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755">
    <w:name w:val="Hyperlink"/>
    <w:basedOn w:val="750"/>
    <w:rPr>
      <w:color w:val="0000FF"/>
      <w:u w:val="single"/>
    </w:rPr>
  </w:style>
  <w:style w:type="character" w:styleId="756" w:customStyle="1">
    <w:name w:val="Font Style12"/>
    <w:basedOn w:val="750"/>
    <w:uiPriority w:val="99"/>
    <w:rPr>
      <w:rFonts w:ascii="Calibri" w:hAnsi="Calibri" w:cs="Calibri" w:hint="default"/>
      <w:b/>
      <w:bCs/>
      <w:i/>
      <w:iCs/>
      <w:sz w:val="26"/>
      <w:szCs w:val="26"/>
    </w:rPr>
  </w:style>
  <w:style w:type="paragraph" w:styleId="757" w:customStyle="1">
    <w:name w:val="Nonformat"/>
    <w:basedOn w:val="748"/>
    <w:rPr>
      <w:rFonts w:ascii="Consultant" w:hAnsi="Consultant"/>
      <w:sz w:val="20"/>
      <w:szCs w:val="20"/>
    </w:rPr>
  </w:style>
  <w:style w:type="paragraph" w:styleId="758">
    <w:name w:val="Body Text 3"/>
    <w:basedOn w:val="748"/>
    <w:link w:val="759"/>
    <w:rPr>
      <w:b/>
      <w:bCs/>
      <w:sz w:val="32"/>
      <w:szCs w:val="20"/>
    </w:rPr>
    <w:pPr>
      <w:jc w:val="center"/>
      <w:pBdr>
        <w:left w:val="single" w:sz="12" w:space="1" w:color="auto"/>
        <w:top w:val="single" w:sz="12" w:space="1" w:color="auto"/>
        <w:right w:val="single" w:sz="12" w:space="1" w:color="auto"/>
        <w:bottom w:val="single" w:sz="12" w:space="1" w:color="auto"/>
      </w:pBdr>
    </w:pPr>
  </w:style>
  <w:style w:type="character" w:styleId="759" w:customStyle="1">
    <w:name w:val="Основной текст 3 Знак"/>
    <w:basedOn w:val="750"/>
    <w:link w:val="758"/>
    <w:rPr>
      <w:rFonts w:ascii="Times New Roman" w:hAnsi="Times New Roman" w:cs="Times New Roman" w:eastAsia="Times New Roman"/>
      <w:b/>
      <w:bCs/>
      <w:sz w:val="32"/>
      <w:szCs w:val="20"/>
      <w:lang w:eastAsia="ru-RU"/>
    </w:rPr>
  </w:style>
  <w:style w:type="paragraph" w:styleId="760" w:customStyle="1">
    <w:name w:val="Style9"/>
    <w:basedOn w:val="748"/>
    <w:uiPriority w:val="99"/>
    <w:pPr>
      <w:ind w:firstLine="701"/>
      <w:jc w:val="both"/>
      <w:spacing w:lineRule="exact" w:line="298"/>
      <w:widowControl w:val="off"/>
    </w:pPr>
  </w:style>
  <w:style w:type="paragraph" w:styleId="761">
    <w:name w:val="Balloon Text"/>
    <w:basedOn w:val="748"/>
    <w:link w:val="762"/>
    <w:uiPriority w:val="99"/>
    <w:semiHidden/>
    <w:unhideWhenUsed/>
    <w:rPr>
      <w:rFonts w:ascii="Tahoma" w:hAnsi="Tahoma" w:cs="Tahoma"/>
      <w:sz w:val="16"/>
      <w:szCs w:val="16"/>
    </w:rPr>
  </w:style>
  <w:style w:type="character" w:styleId="762" w:customStyle="1">
    <w:name w:val="Текст выноски Знак"/>
    <w:basedOn w:val="750"/>
    <w:link w:val="761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763" w:customStyle="1">
    <w:name w:val="ConsPlusNormal"/>
    <w:rPr>
      <w:rFonts w:ascii="Times New Roman" w:hAnsi="Times New Roman" w:cs="Times New Roman"/>
    </w:rPr>
    <w:pPr>
      <w:spacing w:lineRule="auto" w:line="240" w:after="0"/>
    </w:pPr>
  </w:style>
  <w:style w:type="paragraph" w:styleId="764">
    <w:name w:val="No Spacing"/>
    <w:link w:val="765"/>
    <w:qFormat/>
    <w:uiPriority w:val="1"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765" w:customStyle="1">
    <w:name w:val="Без интервала Знак"/>
    <w:basedOn w:val="750"/>
    <w:link w:val="764"/>
    <w:uiPriority w:val="1"/>
    <w:rPr>
      <w:rFonts w:ascii="Calibri" w:hAnsi="Calibri" w:cs="Times New Roman" w:eastAsia="Times New Roman"/>
      <w:lang w:eastAsia="ru-RU"/>
    </w:rPr>
  </w:style>
  <w:style w:type="paragraph" w:styleId="766">
    <w:name w:val="Normal (Web)"/>
    <w:basedOn w:val="748"/>
    <w:uiPriority w:val="99"/>
    <w:semiHidden/>
    <w:unhideWhenUsed/>
    <w:pPr>
      <w:spacing w:after="100" w:afterAutospacing="1" w:before="100" w:beforeAutospacing="1"/>
    </w:pPr>
  </w:style>
  <w:style w:type="character" w:styleId="767">
    <w:name w:val="Strong"/>
    <w:basedOn w:val="750"/>
    <w:qFormat/>
    <w:uiPriority w:val="22"/>
    <w:rPr>
      <w:b/>
      <w:bCs/>
    </w:rPr>
  </w:style>
  <w:style w:type="paragraph" w:styleId="768">
    <w:name w:val="List Paragraph"/>
    <w:basedOn w:val="748"/>
    <w:qFormat/>
    <w:uiPriority w:val="34"/>
    <w:pPr>
      <w:contextualSpacing w:val="true"/>
      <w:ind w:left="720"/>
    </w:pPr>
  </w:style>
  <w:style w:type="character" w:styleId="769" w:customStyle="1">
    <w:name w:val="Основной текст + 9 pt"/>
    <w:basedOn w:val="75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8"/>
      <w:szCs w:val="18"/>
      <w:u w:val="none"/>
      <w:shd w:val="clear" w:fill="FFFFFF" w:color="auto"/>
      <w:lang w:val="ru-RU" w:bidi="ru-RU" w:eastAsia="ru-RU"/>
    </w:rPr>
  </w:style>
  <w:style w:type="character" w:styleId="770" w:customStyle="1">
    <w:name w:val="Заголовок №1_"/>
    <w:basedOn w:val="750"/>
    <w:link w:val="771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771" w:customStyle="1">
    <w:name w:val="Заголовок №1"/>
    <w:basedOn w:val="748"/>
    <w:link w:val="770"/>
    <w:rPr>
      <w:b/>
      <w:bCs/>
      <w:sz w:val="22"/>
      <w:szCs w:val="22"/>
      <w:lang w:eastAsia="en-US"/>
    </w:rPr>
    <w:pPr>
      <w:ind w:left="3240"/>
      <w:shd w:val="clear" w:fill="FFFFFF" w:color="auto"/>
      <w:widowControl w:val="off"/>
      <w:outlineLvl w:val="0"/>
    </w:pPr>
  </w:style>
  <w:style w:type="character" w:styleId="772" w:customStyle="1">
    <w:name w:val="Колонтитул (2)_"/>
    <w:basedOn w:val="750"/>
    <w:link w:val="773"/>
    <w:rPr>
      <w:rFonts w:ascii="Times New Roman" w:hAnsi="Times New Roman" w:cs="Times New Roman" w:eastAsia="Times New Roman"/>
      <w:sz w:val="20"/>
      <w:szCs w:val="20"/>
      <w:shd w:val="clear" w:fill="FFFFFF" w:color="auto"/>
    </w:rPr>
  </w:style>
  <w:style w:type="paragraph" w:styleId="773" w:customStyle="1">
    <w:name w:val="Колонтитул (2)"/>
    <w:basedOn w:val="748"/>
    <w:link w:val="772"/>
    <w:rPr>
      <w:sz w:val="20"/>
      <w:szCs w:val="20"/>
      <w:lang w:eastAsia="en-US"/>
    </w:rPr>
    <w:pPr>
      <w:shd w:val="clear" w:fill="FFFFFF" w:color="auto"/>
      <w:widowControl w:val="off"/>
    </w:pPr>
  </w:style>
  <w:style w:type="character" w:styleId="774" w:customStyle="1">
    <w:name w:val="Основной текст_"/>
    <w:basedOn w:val="750"/>
    <w:link w:val="775"/>
    <w:rPr>
      <w:rFonts w:ascii="Times New Roman" w:hAnsi="Times New Roman" w:cs="Times New Roman" w:eastAsia="Times New Roman"/>
      <w:shd w:val="clear" w:fill="FFFFFF" w:color="auto"/>
    </w:rPr>
  </w:style>
  <w:style w:type="paragraph" w:styleId="775" w:customStyle="1">
    <w:name w:val="Основной текст1"/>
    <w:basedOn w:val="748"/>
    <w:link w:val="774"/>
    <w:rPr>
      <w:sz w:val="22"/>
      <w:szCs w:val="22"/>
      <w:lang w:eastAsia="en-US"/>
    </w:rPr>
    <w:pPr>
      <w:ind w:firstLine="200"/>
      <w:jc w:val="both"/>
      <w:shd w:val="clear" w:fill="FFFFFF" w:color="auto"/>
      <w:widowControl w:val="off"/>
    </w:pPr>
  </w:style>
  <w:style w:type="character" w:styleId="776" w:customStyle="1">
    <w:name w:val="Основной текст (2)_"/>
    <w:basedOn w:val="750"/>
    <w:link w:val="777"/>
    <w:rPr>
      <w:rFonts w:ascii="Times New Roman" w:hAnsi="Times New Roman" w:cs="Times New Roman" w:eastAsia="Times New Roman"/>
      <w:sz w:val="18"/>
      <w:szCs w:val="18"/>
      <w:shd w:val="clear" w:fill="FFFFFF" w:color="auto"/>
    </w:rPr>
  </w:style>
  <w:style w:type="paragraph" w:styleId="777" w:customStyle="1">
    <w:name w:val="Основной текст (2)"/>
    <w:basedOn w:val="748"/>
    <w:link w:val="776"/>
    <w:rPr>
      <w:sz w:val="18"/>
      <w:szCs w:val="18"/>
      <w:lang w:eastAsia="en-US"/>
    </w:rPr>
    <w:pPr>
      <w:jc w:val="both"/>
      <w:spacing w:after="240"/>
      <w:shd w:val="clear" w:fill="FFFFFF" w:color="auto"/>
      <w:widowControl w:val="off"/>
    </w:pPr>
  </w:style>
  <w:style w:type="character" w:styleId="778" w:customStyle="1">
    <w:name w:val="Подпись к таблице_"/>
    <w:basedOn w:val="750"/>
    <w:link w:val="779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779" w:customStyle="1">
    <w:name w:val="Подпись к таблице"/>
    <w:basedOn w:val="748"/>
    <w:link w:val="778"/>
    <w:rPr>
      <w:b/>
      <w:bCs/>
      <w:sz w:val="22"/>
      <w:szCs w:val="22"/>
      <w:lang w:eastAsia="en-US"/>
    </w:rPr>
    <w:pPr>
      <w:shd w:val="clear" w:fill="FFFFFF" w:color="auto"/>
      <w:widowControl w:val="off"/>
    </w:pPr>
  </w:style>
  <w:style w:type="character" w:styleId="780" w:customStyle="1">
    <w:name w:val="Другое_"/>
    <w:basedOn w:val="750"/>
    <w:link w:val="781"/>
    <w:rPr>
      <w:rFonts w:ascii="Times New Roman" w:hAnsi="Times New Roman" w:cs="Times New Roman" w:eastAsia="Times New Roman"/>
      <w:shd w:val="clear" w:fill="FFFFFF" w:color="auto"/>
    </w:rPr>
  </w:style>
  <w:style w:type="paragraph" w:styleId="781" w:customStyle="1">
    <w:name w:val="Другое"/>
    <w:basedOn w:val="748"/>
    <w:link w:val="780"/>
    <w:rPr>
      <w:sz w:val="22"/>
      <w:szCs w:val="22"/>
      <w:lang w:eastAsia="en-US"/>
    </w:rPr>
    <w:pPr>
      <w:ind w:firstLine="200"/>
      <w:jc w:val="both"/>
      <w:shd w:val="clear" w:fill="FFFFFF" w:color="auto"/>
      <w:widowControl w:val="off"/>
    </w:pPr>
  </w:style>
  <w:style w:type="table" w:styleId="782">
    <w:name w:val="Table Grid"/>
    <w:basedOn w:val="751"/>
    <w:uiPriority w:val="39"/>
    <w:rPr>
      <w:rFonts w:ascii="Courier New" w:hAnsi="Courier New" w:cs="Courier New" w:eastAsia="Courier New"/>
      <w:sz w:val="24"/>
      <w:szCs w:val="24"/>
      <w:lang w:bidi="ru-RU" w:eastAsia="ru-RU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83">
    <w:name w:val="Placeholder Text"/>
    <w:basedOn w:val="750"/>
    <w:uiPriority w:val="99"/>
    <w:semiHidden/>
    <w:rPr>
      <w:color w:val="808080"/>
    </w:rPr>
  </w:style>
  <w:style w:type="paragraph" w:styleId="784">
    <w:name w:val="Header"/>
    <w:basedOn w:val="748"/>
    <w:link w:val="785"/>
    <w:uiPriority w:val="99"/>
    <w:unhideWhenUsed/>
    <w:rPr>
      <w:rFonts w:ascii="Courier New" w:hAnsi="Courier New" w:cs="Courier New" w:eastAsia="Courier New"/>
      <w:color w:val="000000"/>
      <w:lang w:bidi="ru-RU"/>
    </w:rPr>
    <w:pPr>
      <w:widowControl w:val="off"/>
      <w:tabs>
        <w:tab w:val="center" w:pos="4677" w:leader="none"/>
        <w:tab w:val="right" w:pos="9355" w:leader="none"/>
      </w:tabs>
    </w:pPr>
  </w:style>
  <w:style w:type="character" w:styleId="785" w:customStyle="1">
    <w:name w:val="Верхний колонтитул Знак"/>
    <w:basedOn w:val="750"/>
    <w:link w:val="784"/>
    <w:uiPriority w:val="99"/>
    <w:rPr>
      <w:rFonts w:ascii="Courier New" w:hAnsi="Courier New" w:cs="Courier New" w:eastAsia="Courier New"/>
      <w:color w:val="000000"/>
      <w:sz w:val="24"/>
      <w:szCs w:val="24"/>
      <w:lang w:bidi="ru-RU" w:eastAsia="ru-RU"/>
    </w:rPr>
  </w:style>
  <w:style w:type="paragraph" w:styleId="786">
    <w:name w:val="Footer"/>
    <w:basedOn w:val="748"/>
    <w:link w:val="787"/>
    <w:uiPriority w:val="99"/>
    <w:unhideWhenUsed/>
    <w:rPr>
      <w:rFonts w:ascii="Courier New" w:hAnsi="Courier New" w:cs="Courier New" w:eastAsia="Courier New"/>
      <w:color w:val="000000"/>
      <w:lang w:bidi="ru-RU"/>
    </w:rPr>
    <w:pPr>
      <w:widowControl w:val="off"/>
      <w:tabs>
        <w:tab w:val="center" w:pos="4677" w:leader="none"/>
        <w:tab w:val="right" w:pos="9355" w:leader="none"/>
      </w:tabs>
    </w:pPr>
  </w:style>
  <w:style w:type="character" w:styleId="787" w:customStyle="1">
    <w:name w:val="Нижний колонтитул Знак"/>
    <w:basedOn w:val="750"/>
    <w:link w:val="786"/>
    <w:uiPriority w:val="99"/>
    <w:rPr>
      <w:rFonts w:ascii="Courier New" w:hAnsi="Courier New" w:cs="Courier New" w:eastAsia="Courier New"/>
      <w:color w:val="000000"/>
      <w:sz w:val="24"/>
      <w:szCs w:val="24"/>
      <w:lang w:bidi="ru-RU" w:eastAsia="ru-RU"/>
    </w:rPr>
  </w:style>
  <w:style w:type="character" w:styleId="788" w:customStyle="1">
    <w:name w:val="Текст примечания Знак"/>
    <w:basedOn w:val="750"/>
    <w:link w:val="789"/>
    <w:uiPriority w:val="99"/>
    <w:semiHidden/>
    <w:rPr>
      <w:rFonts w:ascii="Courier New" w:hAnsi="Courier New" w:cs="Courier New" w:eastAsia="Courier New"/>
      <w:color w:val="000000"/>
      <w:sz w:val="20"/>
      <w:szCs w:val="20"/>
      <w:lang w:bidi="ru-RU" w:eastAsia="ru-RU"/>
    </w:rPr>
  </w:style>
  <w:style w:type="paragraph" w:styleId="789">
    <w:name w:val="annotation text"/>
    <w:basedOn w:val="748"/>
    <w:link w:val="788"/>
    <w:uiPriority w:val="99"/>
    <w:semiHidden/>
    <w:unhideWhenUsed/>
    <w:rPr>
      <w:rFonts w:ascii="Courier New" w:hAnsi="Courier New" w:cs="Courier New" w:eastAsia="Courier New"/>
      <w:color w:val="000000"/>
      <w:sz w:val="20"/>
      <w:szCs w:val="20"/>
      <w:lang w:bidi="ru-RU"/>
    </w:rPr>
    <w:pPr>
      <w:widowControl w:val="off"/>
    </w:pPr>
  </w:style>
  <w:style w:type="character" w:styleId="790" w:customStyle="1">
    <w:name w:val="Тема примечания Знак"/>
    <w:basedOn w:val="788"/>
    <w:link w:val="791"/>
    <w:uiPriority w:val="99"/>
    <w:semiHidden/>
    <w:rPr>
      <w:rFonts w:ascii="Courier New" w:hAnsi="Courier New" w:cs="Courier New" w:eastAsia="Courier New"/>
      <w:b/>
      <w:bCs/>
      <w:color w:val="000000"/>
      <w:sz w:val="20"/>
      <w:szCs w:val="20"/>
      <w:lang w:bidi="ru-RU" w:eastAsia="ru-RU"/>
    </w:rPr>
  </w:style>
  <w:style w:type="paragraph" w:styleId="791">
    <w:name w:val="annotation subject"/>
    <w:basedOn w:val="789"/>
    <w:next w:val="789"/>
    <w:link w:val="790"/>
    <w:uiPriority w:val="99"/>
    <w:semiHidden/>
    <w:unhideWhenUsed/>
    <w:rPr>
      <w:b/>
      <w:bCs/>
    </w:rPr>
  </w:style>
  <w:style w:type="character" w:styleId="792" w:customStyle="1">
    <w:name w:val="extended-text__short"/>
    <w:basedOn w:val="750"/>
  </w:style>
  <w:style w:type="paragraph" w:styleId="793">
    <w:name w:val="Body Text Indent 2"/>
    <w:basedOn w:val="748"/>
    <w:link w:val="794"/>
    <w:uiPriority w:val="99"/>
    <w:semiHidden/>
    <w:unhideWhenUsed/>
    <w:pPr>
      <w:ind w:left="283"/>
      <w:spacing w:lineRule="auto" w:line="480" w:after="120"/>
    </w:pPr>
  </w:style>
  <w:style w:type="character" w:styleId="794" w:customStyle="1">
    <w:name w:val="Основной текст с отступом 2 Знак"/>
    <w:basedOn w:val="750"/>
    <w:link w:val="793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95" w:customStyle="1">
    <w:name w:val="ConsPlusTitle"/>
    <w:rPr>
      <w:rFonts w:ascii="Calibri" w:hAnsi="Calibri" w:cs="Calibri" w:eastAsia="Times New Roman"/>
      <w:b/>
      <w:sz w:val="20"/>
      <w:szCs w:val="20"/>
      <w:lang w:eastAsia="ru-RU"/>
    </w:rPr>
    <w:pPr>
      <w:spacing w:lineRule="auto" w:line="240" w:after="0"/>
      <w:widowControl w:val="off"/>
    </w:pPr>
  </w:style>
  <w:style w:type="table" w:styleId="796" w:customStyle="1">
    <w:name w:val="Таблица простая 41"/>
    <w:basedOn w:val="751"/>
    <w:uiPriority w:val="44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paragraph" w:styleId="797" w:customStyle="1">
    <w:name w:val="Обычный1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798" w:customStyle="1">
    <w:name w:val="apple-converted-space"/>
    <w:basedOn w:val="750"/>
  </w:style>
  <w:style w:type="character" w:styleId="799">
    <w:name w:val="annotation reference"/>
    <w:basedOn w:val="75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mailto:ogks@atnet.ru" TargetMode="External"/><Relationship Id="rId14" Type="http://schemas.openxmlformats.org/officeDocument/2006/relationships/hyperlink" Target="mailto:42960@sgks.ru" TargetMode="External"/><Relationship Id="rId15" Type="http://schemas.openxmlformats.org/officeDocument/2006/relationships/hyperlink" Target="mailto:ogks@atnet.ru" TargetMode="External"/><Relationship Id="rId16" Type="http://schemas.openxmlformats.org/officeDocument/2006/relationships/comments" Target="comments.xml" /><Relationship Id="rId17" Type="http://schemas.microsoft.com/office/2011/relationships/commentsExtended" Target="commentsExtended.xml" /><Relationship Id="rId18" Type="http://schemas.microsoft.com/office/2016/09/relationships/commentsIds" Target="commentsIds.xml" /><Relationship Id="rId19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3FEC70A-9A59-4401-A4F5-8FF920B0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urist01</dc:creator>
  <cp:keywords/>
  <dc:description/>
  <cp:lastModifiedBy>Марина Сухих</cp:lastModifiedBy>
  <cp:revision>3</cp:revision>
  <dcterms:created xsi:type="dcterms:W3CDTF">2021-12-01T10:46:00Z</dcterms:created>
  <dcterms:modified xsi:type="dcterms:W3CDTF">2022-05-12T10:28:54Z</dcterms:modified>
</cp:coreProperties>
</file>